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A49F3" w14:textId="77777777" w:rsidR="00A75696" w:rsidRDefault="00BF7090" w:rsidP="00A75696">
      <w:pPr>
        <w:jc w:val="center"/>
        <w:rPr>
          <w:b/>
          <w:bCs/>
        </w:rPr>
      </w:pPr>
      <w:r>
        <w:rPr>
          <w:noProof/>
        </w:rPr>
        <w:drawing>
          <wp:inline distT="0" distB="0" distL="0" distR="0" wp14:anchorId="1B20DE17" wp14:editId="4F620180">
            <wp:extent cx="4552950" cy="936371"/>
            <wp:effectExtent l="0" t="0" r="0" b="0"/>
            <wp:docPr id="4248223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4552950" cy="936371"/>
                    </a:xfrm>
                    <a:prstGeom prst="rect">
                      <a:avLst/>
                    </a:prstGeom>
                  </pic:spPr>
                </pic:pic>
              </a:graphicData>
            </a:graphic>
          </wp:inline>
        </w:drawing>
      </w:r>
    </w:p>
    <w:p w14:paraId="17229AB0" w14:textId="11D19CC8" w:rsidR="00DA66DE" w:rsidRPr="00687E46" w:rsidRDefault="00556B36">
      <w:pPr>
        <w:rPr>
          <w:sz w:val="20"/>
          <w:szCs w:val="20"/>
        </w:rPr>
      </w:pPr>
      <w:r>
        <w:rPr>
          <w:sz w:val="20"/>
          <w:szCs w:val="20"/>
        </w:rPr>
        <w:t>V</w:t>
      </w:r>
      <w:r w:rsidR="001C7C2E">
        <w:rPr>
          <w:sz w:val="20"/>
          <w:szCs w:val="20"/>
        </w:rPr>
        <w:t>21.04.</w:t>
      </w:r>
      <w:r w:rsidR="002D4C9A">
        <w:rPr>
          <w:sz w:val="20"/>
          <w:szCs w:val="20"/>
        </w:rPr>
        <w:t>2021</w:t>
      </w:r>
    </w:p>
    <w:tbl>
      <w:tblPr>
        <w:tblStyle w:val="PlainTable1"/>
        <w:tblW w:w="9360" w:type="dxa"/>
        <w:tblLayout w:type="fixed"/>
        <w:tblLook w:val="04A0" w:firstRow="1" w:lastRow="0" w:firstColumn="1" w:lastColumn="0" w:noHBand="0" w:noVBand="1"/>
      </w:tblPr>
      <w:tblGrid>
        <w:gridCol w:w="9360"/>
      </w:tblGrid>
      <w:tr w:rsidR="00687E46" w:rsidRPr="00687E46" w14:paraId="60A80DE1" w14:textId="77777777" w:rsidTr="2FB86B6D">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9360" w:type="dxa"/>
            <w:vAlign w:val="center"/>
          </w:tcPr>
          <w:p w14:paraId="1BB030DF" w14:textId="780A662C" w:rsidR="00DA66DE" w:rsidRPr="00687E46" w:rsidRDefault="00F51078" w:rsidP="00392947">
            <w:pPr>
              <w:spacing w:line="257" w:lineRule="auto"/>
              <w:jc w:val="center"/>
              <w:rPr>
                <w:rFonts w:eastAsia="Calibri" w:cstheme="minorHAnsi"/>
                <w:b w:val="0"/>
                <w:bCs w:val="0"/>
                <w:sz w:val="24"/>
                <w:szCs w:val="24"/>
              </w:rPr>
            </w:pPr>
            <w:r w:rsidRPr="00687E46">
              <w:rPr>
                <w:rFonts w:eastAsia="Calibri" w:cstheme="minorHAnsi"/>
                <w:sz w:val="24"/>
                <w:szCs w:val="24"/>
              </w:rPr>
              <w:t>COVID-19 Related Requests FAQ</w:t>
            </w:r>
          </w:p>
        </w:tc>
      </w:tr>
      <w:tr w:rsidR="00687E46" w:rsidRPr="00687E46" w14:paraId="7BEDCCEF" w14:textId="77777777" w:rsidTr="2FB86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vAlign w:val="center"/>
          </w:tcPr>
          <w:p w14:paraId="0CEE1262" w14:textId="2D710F80" w:rsidR="5D0B5A34" w:rsidRPr="00687E46" w:rsidRDefault="5D0B5A34" w:rsidP="00DD6089">
            <w:pPr>
              <w:pStyle w:val="ListParagraph"/>
              <w:numPr>
                <w:ilvl w:val="0"/>
                <w:numId w:val="3"/>
              </w:numPr>
              <w:spacing w:before="120" w:after="120" w:line="257" w:lineRule="auto"/>
              <w:contextualSpacing w:val="0"/>
              <w:rPr>
                <w:rFonts w:eastAsiaTheme="minorEastAsia" w:cstheme="minorHAnsi"/>
              </w:rPr>
            </w:pPr>
            <w:r w:rsidRPr="00687E46">
              <w:rPr>
                <w:rFonts w:eastAsia="Calibri" w:cstheme="minorHAnsi"/>
              </w:rPr>
              <w:t>Costed extensions</w:t>
            </w:r>
          </w:p>
        </w:tc>
      </w:tr>
      <w:tr w:rsidR="00687E46" w:rsidRPr="00687E46" w14:paraId="72C187D3" w14:textId="0B41E387" w:rsidTr="2FB86B6D">
        <w:tc>
          <w:tcPr>
            <w:cnfStyle w:val="001000000000" w:firstRow="0" w:lastRow="0" w:firstColumn="1" w:lastColumn="0" w:oddVBand="0" w:evenVBand="0" w:oddHBand="0" w:evenHBand="0" w:firstRowFirstColumn="0" w:firstRowLastColumn="0" w:lastRowFirstColumn="0" w:lastRowLastColumn="0"/>
            <w:tcW w:w="9360" w:type="dxa"/>
          </w:tcPr>
          <w:p w14:paraId="6896E166" w14:textId="13ED1344" w:rsidR="5D0B5A34" w:rsidRDefault="5D0B5A34" w:rsidP="00DD6089">
            <w:pPr>
              <w:spacing w:before="120" w:after="120" w:line="257" w:lineRule="auto"/>
              <w:rPr>
                <w:rFonts w:eastAsia="Calibri"/>
                <w:b w:val="0"/>
                <w:bCs w:val="0"/>
              </w:rPr>
            </w:pPr>
          </w:p>
          <w:p w14:paraId="3E6F582F" w14:textId="5A1E7E3E" w:rsidR="00D62A42" w:rsidRPr="00687E46" w:rsidRDefault="00D62A42" w:rsidP="00DD6089">
            <w:pPr>
              <w:spacing w:before="120" w:after="120" w:line="257" w:lineRule="auto"/>
              <w:rPr>
                <w:rFonts w:eastAsia="Calibri"/>
              </w:rPr>
            </w:pPr>
            <w:r>
              <w:rPr>
                <w:rFonts w:eastAsia="Calibri"/>
              </w:rPr>
              <w:t xml:space="preserve">1.1 Can a Council awardee apply for a </w:t>
            </w:r>
            <w:r w:rsidR="00CF7472">
              <w:rPr>
                <w:rFonts w:eastAsia="Calibri"/>
              </w:rPr>
              <w:t xml:space="preserve">Costed Extension? </w:t>
            </w:r>
          </w:p>
        </w:tc>
      </w:tr>
      <w:tr w:rsidR="00687E46" w:rsidRPr="00687E46" w14:paraId="50A2489F" w14:textId="507BB986" w:rsidTr="2FB86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3DAADDFB" w14:textId="1B2E991D" w:rsidR="008C3D5E" w:rsidRPr="00D06CC6" w:rsidRDefault="00DB24A3" w:rsidP="00DD6089">
            <w:pPr>
              <w:spacing w:before="120" w:after="120" w:line="257" w:lineRule="auto"/>
              <w:rPr>
                <w:rFonts w:eastAsia="Calibri" w:cstheme="minorHAnsi"/>
                <w:b w:val="0"/>
                <w:bCs w:val="0"/>
              </w:rPr>
            </w:pPr>
            <w:r w:rsidRPr="00D06CC6">
              <w:rPr>
                <w:rFonts w:eastAsia="Calibri" w:cstheme="minorHAnsi"/>
                <w:b w:val="0"/>
                <w:bCs w:val="0"/>
              </w:rPr>
              <w:t>Support for Costed Extensions is being provided by the Higher Education Authority.  Awardees may apply for a Costed Extension through a centralized process</w:t>
            </w:r>
            <w:r w:rsidR="003501D5" w:rsidRPr="00D06CC6">
              <w:rPr>
                <w:rFonts w:eastAsia="Calibri" w:cstheme="minorHAnsi"/>
                <w:b w:val="0"/>
                <w:bCs w:val="0"/>
              </w:rPr>
              <w:t xml:space="preserve"> running in their host institution. </w:t>
            </w:r>
            <w:r w:rsidR="008C3D5E" w:rsidRPr="00D06CC6">
              <w:rPr>
                <w:rFonts w:eastAsia="Calibri" w:cstheme="minorHAnsi"/>
                <w:b w:val="0"/>
                <w:bCs w:val="0"/>
              </w:rPr>
              <w:t xml:space="preserve">Once provisionally approved at HEI level, the HEI must provide the Council with details of the Costed Extension for final approval. </w:t>
            </w:r>
          </w:p>
          <w:p w14:paraId="3E0A5D1E" w14:textId="0DE0C019" w:rsidR="000B103D" w:rsidRPr="00D06CC6" w:rsidRDefault="008C3D5E" w:rsidP="00DD6089">
            <w:pPr>
              <w:spacing w:before="120" w:after="120" w:line="257" w:lineRule="auto"/>
              <w:rPr>
                <w:rFonts w:eastAsia="Calibri" w:cstheme="minorHAnsi"/>
                <w:b w:val="0"/>
                <w:bCs w:val="0"/>
              </w:rPr>
            </w:pPr>
            <w:r w:rsidRPr="00D06CC6">
              <w:rPr>
                <w:rFonts w:eastAsia="Calibri" w:cstheme="minorHAnsi"/>
                <w:b w:val="0"/>
                <w:bCs w:val="0"/>
              </w:rPr>
              <w:t>Where a Strategic Funding Partner or an Enterprise Partner is involved in an award</w:t>
            </w:r>
            <w:r w:rsidR="00CA3F3B">
              <w:rPr>
                <w:rFonts w:eastAsia="Calibri" w:cstheme="minorHAnsi"/>
                <w:b w:val="0"/>
                <w:bCs w:val="0"/>
              </w:rPr>
              <w:t>,</w:t>
            </w:r>
            <w:r w:rsidR="00636476">
              <w:rPr>
                <w:rFonts w:eastAsia="Calibri" w:cstheme="minorHAnsi"/>
                <w:b w:val="0"/>
                <w:bCs w:val="0"/>
              </w:rPr>
              <w:t xml:space="preserve"> the partner’s </w:t>
            </w:r>
            <w:r w:rsidR="001C7C2E" w:rsidRPr="00D06CC6">
              <w:rPr>
                <w:rFonts w:eastAsia="Calibri" w:cstheme="minorHAnsi"/>
                <w:b w:val="0"/>
                <w:bCs w:val="0"/>
              </w:rPr>
              <w:t xml:space="preserve">agreement </w:t>
            </w:r>
            <w:r w:rsidR="001C7C2E">
              <w:rPr>
                <w:rFonts w:eastAsia="Calibri" w:cstheme="minorHAnsi"/>
                <w:b w:val="0"/>
                <w:bCs w:val="0"/>
              </w:rPr>
              <w:t>to</w:t>
            </w:r>
            <w:r w:rsidR="00BD196A">
              <w:rPr>
                <w:rFonts w:eastAsia="Calibri" w:cstheme="minorHAnsi"/>
                <w:b w:val="0"/>
                <w:bCs w:val="0"/>
              </w:rPr>
              <w:t xml:space="preserve"> </w:t>
            </w:r>
            <w:r w:rsidR="00636476">
              <w:rPr>
                <w:rFonts w:eastAsia="Calibri" w:cstheme="minorHAnsi"/>
                <w:b w:val="0"/>
                <w:bCs w:val="0"/>
              </w:rPr>
              <w:t xml:space="preserve">the </w:t>
            </w:r>
            <w:proofErr w:type="gramStart"/>
            <w:r w:rsidR="00636476">
              <w:rPr>
                <w:rFonts w:eastAsia="Calibri" w:cstheme="minorHAnsi"/>
                <w:b w:val="0"/>
                <w:bCs w:val="0"/>
              </w:rPr>
              <w:t xml:space="preserve">extension </w:t>
            </w:r>
            <w:r w:rsidR="00EF034E" w:rsidRPr="00D06CC6">
              <w:rPr>
                <w:rFonts w:eastAsia="Calibri" w:cstheme="minorHAnsi"/>
                <w:b w:val="0"/>
                <w:bCs w:val="0"/>
              </w:rPr>
              <w:t xml:space="preserve"> </w:t>
            </w:r>
            <w:r w:rsidR="00D81CA6" w:rsidRPr="00D06CC6">
              <w:rPr>
                <w:rFonts w:eastAsia="Calibri" w:cstheme="minorHAnsi"/>
                <w:b w:val="0"/>
                <w:bCs w:val="0"/>
              </w:rPr>
              <w:t>must</w:t>
            </w:r>
            <w:proofErr w:type="gramEnd"/>
            <w:r w:rsidR="00D81CA6" w:rsidRPr="00D06CC6">
              <w:rPr>
                <w:rFonts w:eastAsia="Calibri" w:cstheme="minorHAnsi"/>
                <w:b w:val="0"/>
                <w:bCs w:val="0"/>
              </w:rPr>
              <w:t xml:space="preserve"> be provided </w:t>
            </w:r>
            <w:r w:rsidR="00636476">
              <w:rPr>
                <w:rFonts w:eastAsia="Calibri" w:cstheme="minorHAnsi"/>
                <w:b w:val="0"/>
                <w:bCs w:val="0"/>
              </w:rPr>
              <w:t xml:space="preserve">before the Council can approve the request </w:t>
            </w:r>
            <w:r w:rsidR="00BD196A">
              <w:rPr>
                <w:rFonts w:eastAsia="Calibri" w:cstheme="minorHAnsi"/>
                <w:b w:val="0"/>
                <w:bCs w:val="0"/>
              </w:rPr>
              <w:t>for a costed extension.</w:t>
            </w:r>
            <w:r w:rsidR="00D81CA6" w:rsidRPr="00D06CC6">
              <w:rPr>
                <w:rFonts w:eastAsia="Calibri" w:cstheme="minorHAnsi"/>
                <w:b w:val="0"/>
                <w:bCs w:val="0"/>
              </w:rPr>
              <w:t xml:space="preserve">. The Enterprise Partner must also agree to </w:t>
            </w:r>
            <w:r w:rsidR="00E35712" w:rsidRPr="00D06CC6">
              <w:rPr>
                <w:rFonts w:eastAsia="Calibri" w:cstheme="minorHAnsi"/>
                <w:b w:val="0"/>
                <w:bCs w:val="0"/>
              </w:rPr>
              <w:t>contribute</w:t>
            </w:r>
            <w:r w:rsidR="00D81CA6" w:rsidRPr="00D06CC6">
              <w:rPr>
                <w:rFonts w:eastAsia="Calibri" w:cstheme="minorHAnsi"/>
                <w:b w:val="0"/>
                <w:bCs w:val="0"/>
              </w:rPr>
              <w:t xml:space="preserve"> t</w:t>
            </w:r>
            <w:r w:rsidR="00E35712" w:rsidRPr="00D06CC6">
              <w:rPr>
                <w:rFonts w:eastAsia="Calibri" w:cstheme="minorHAnsi"/>
                <w:b w:val="0"/>
                <w:bCs w:val="0"/>
              </w:rPr>
              <w:t>o</w:t>
            </w:r>
            <w:r w:rsidR="00D81CA6" w:rsidRPr="00D06CC6">
              <w:rPr>
                <w:rFonts w:eastAsia="Calibri" w:cstheme="minorHAnsi"/>
                <w:b w:val="0"/>
                <w:bCs w:val="0"/>
              </w:rPr>
              <w:t xml:space="preserve"> </w:t>
            </w:r>
            <w:r w:rsidR="00E35712" w:rsidRPr="00D06CC6">
              <w:rPr>
                <w:rFonts w:eastAsia="Calibri" w:cstheme="minorHAnsi"/>
                <w:b w:val="0"/>
                <w:bCs w:val="0"/>
              </w:rPr>
              <w:t>t</w:t>
            </w:r>
            <w:r w:rsidR="00D81CA6" w:rsidRPr="00D06CC6">
              <w:rPr>
                <w:rFonts w:eastAsia="Calibri" w:cstheme="minorHAnsi"/>
                <w:b w:val="0"/>
                <w:bCs w:val="0"/>
              </w:rPr>
              <w:t xml:space="preserve">he non-exchequer element of the award. Where the </w:t>
            </w:r>
            <w:r w:rsidR="00E35712" w:rsidRPr="00D06CC6">
              <w:rPr>
                <w:rFonts w:eastAsia="Calibri" w:cstheme="minorHAnsi"/>
                <w:b w:val="0"/>
                <w:bCs w:val="0"/>
              </w:rPr>
              <w:t>Enterprise Partner can</w:t>
            </w:r>
            <w:r w:rsidR="00D81CA6" w:rsidRPr="00D06CC6">
              <w:rPr>
                <w:rFonts w:eastAsia="Calibri" w:cstheme="minorHAnsi"/>
                <w:b w:val="0"/>
                <w:bCs w:val="0"/>
              </w:rPr>
              <w:t xml:space="preserve"> prove they are unable to cont</w:t>
            </w:r>
            <w:r w:rsidR="00E35712" w:rsidRPr="00D06CC6">
              <w:rPr>
                <w:rFonts w:eastAsia="Calibri" w:cstheme="minorHAnsi"/>
                <w:b w:val="0"/>
                <w:bCs w:val="0"/>
              </w:rPr>
              <w:t xml:space="preserve">ribute financially to the non-exchequer element </w:t>
            </w:r>
            <w:r w:rsidR="00360FC1" w:rsidRPr="00D06CC6">
              <w:rPr>
                <w:rFonts w:eastAsia="Calibri" w:cstheme="minorHAnsi"/>
                <w:b w:val="0"/>
                <w:bCs w:val="0"/>
              </w:rPr>
              <w:t xml:space="preserve">of the award they must agree to contribute </w:t>
            </w:r>
            <w:proofErr w:type="gramStart"/>
            <w:r w:rsidR="00360FC1" w:rsidRPr="00D06CC6">
              <w:rPr>
                <w:rFonts w:eastAsia="Calibri" w:cstheme="minorHAnsi"/>
                <w:b w:val="0"/>
                <w:bCs w:val="0"/>
              </w:rPr>
              <w:t>in</w:t>
            </w:r>
            <w:proofErr w:type="gramEnd"/>
            <w:r w:rsidR="00360FC1" w:rsidRPr="00D06CC6">
              <w:rPr>
                <w:rFonts w:eastAsia="Calibri" w:cstheme="minorHAnsi"/>
                <w:b w:val="0"/>
                <w:bCs w:val="0"/>
              </w:rPr>
              <w:t xml:space="preserve"> kin</w:t>
            </w:r>
            <w:r w:rsidR="000B103D" w:rsidRPr="00D06CC6">
              <w:rPr>
                <w:rFonts w:eastAsia="Calibri" w:cstheme="minorHAnsi"/>
                <w:b w:val="0"/>
                <w:bCs w:val="0"/>
              </w:rPr>
              <w:t xml:space="preserve">d providing State Aid rules are adhered to. </w:t>
            </w:r>
          </w:p>
          <w:p w14:paraId="1F8368C7" w14:textId="1FEB9345" w:rsidR="5D0B5A34" w:rsidRPr="001C7C2E" w:rsidRDefault="000B103D" w:rsidP="001C7C2E">
            <w:pPr>
              <w:spacing w:before="120" w:after="120" w:line="257" w:lineRule="auto"/>
              <w:rPr>
                <w:rFonts w:eastAsia="Calibri" w:cstheme="minorHAnsi"/>
                <w:b w:val="0"/>
                <w:bCs w:val="0"/>
              </w:rPr>
            </w:pPr>
            <w:r w:rsidRPr="00D06CC6">
              <w:rPr>
                <w:rFonts w:eastAsia="Calibri" w:cstheme="minorHAnsi"/>
                <w:b w:val="0"/>
                <w:bCs w:val="0"/>
              </w:rPr>
              <w:t xml:space="preserve">When submitting </w:t>
            </w:r>
            <w:r w:rsidR="005B717C" w:rsidRPr="00D06CC6">
              <w:rPr>
                <w:rFonts w:eastAsia="Calibri" w:cstheme="minorHAnsi"/>
                <w:b w:val="0"/>
                <w:bCs w:val="0"/>
              </w:rPr>
              <w:t xml:space="preserve">requests for Costed Extensions to the Council HEIs must provide evidence of the Enterprise Partner’s agreement to contribute to the </w:t>
            </w:r>
            <w:r w:rsidR="00D06CC6" w:rsidRPr="00D06CC6">
              <w:rPr>
                <w:rFonts w:eastAsia="Calibri" w:cstheme="minorHAnsi"/>
                <w:b w:val="0"/>
                <w:bCs w:val="0"/>
              </w:rPr>
              <w:t xml:space="preserve">extension. </w:t>
            </w:r>
            <w:r w:rsidR="00D06CC6" w:rsidRPr="00EA3B58">
              <w:rPr>
                <w:rFonts w:eastAsia="Calibri" w:cstheme="minorHAnsi"/>
                <w:b w:val="0"/>
                <w:bCs w:val="0"/>
                <w:color w:val="00B0F0"/>
              </w:rPr>
              <w:t>*New</w:t>
            </w:r>
          </w:p>
        </w:tc>
      </w:tr>
      <w:tr w:rsidR="00687E46" w:rsidRPr="00687E46" w14:paraId="2D9B8979" w14:textId="77777777" w:rsidTr="2FB86B6D">
        <w:tc>
          <w:tcPr>
            <w:cnfStyle w:val="001000000000" w:firstRow="0" w:lastRow="0" w:firstColumn="1" w:lastColumn="0" w:oddVBand="0" w:evenVBand="0" w:oddHBand="0" w:evenHBand="0" w:firstRowFirstColumn="0" w:firstRowLastColumn="0" w:lastRowFirstColumn="0" w:lastRowLastColumn="0"/>
            <w:tcW w:w="9360" w:type="dxa"/>
          </w:tcPr>
          <w:p w14:paraId="4B8E90FD" w14:textId="0A2ED7E9" w:rsidR="5D0B5A34" w:rsidRPr="00687E46" w:rsidRDefault="5D0B5A34" w:rsidP="00DD6089">
            <w:pPr>
              <w:pStyle w:val="ListParagraph"/>
              <w:numPr>
                <w:ilvl w:val="0"/>
                <w:numId w:val="3"/>
              </w:numPr>
              <w:spacing w:before="120" w:after="120" w:line="257" w:lineRule="auto"/>
              <w:contextualSpacing w:val="0"/>
              <w:rPr>
                <w:rFonts w:eastAsiaTheme="minorEastAsia"/>
              </w:rPr>
            </w:pPr>
            <w:r w:rsidRPr="00687E46">
              <w:rPr>
                <w:rFonts w:eastAsia="Calibri"/>
              </w:rPr>
              <w:t>Fees</w:t>
            </w:r>
          </w:p>
        </w:tc>
      </w:tr>
      <w:tr w:rsidR="00687E46" w:rsidRPr="00687E46" w14:paraId="183C2D17" w14:textId="77777777" w:rsidTr="2FB86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29941A3F" w14:textId="546B0D7C" w:rsidR="5D0B5A34" w:rsidRPr="00687E46" w:rsidRDefault="00C24512" w:rsidP="00DD6089">
            <w:pPr>
              <w:spacing w:before="120" w:after="120" w:line="257" w:lineRule="auto"/>
            </w:pPr>
            <w:r w:rsidRPr="00687E46">
              <w:rPr>
                <w:rFonts w:eastAsia="Calibri"/>
              </w:rPr>
              <w:t xml:space="preserve">2.1 </w:t>
            </w:r>
            <w:r w:rsidR="5D0B5A34" w:rsidRPr="00687E46">
              <w:rPr>
                <w:rFonts w:eastAsia="Calibri"/>
              </w:rPr>
              <w:t>Can awardees (completing projects in 202</w:t>
            </w:r>
            <w:r w:rsidR="00542593">
              <w:rPr>
                <w:rFonts w:eastAsia="Calibri"/>
              </w:rPr>
              <w:t>1</w:t>
            </w:r>
            <w:r w:rsidR="5D0B5A34" w:rsidRPr="00687E46">
              <w:rPr>
                <w:rFonts w:eastAsia="Calibri"/>
              </w:rPr>
              <w:t xml:space="preserve">) use any remaining balance for their </w:t>
            </w:r>
            <w:r w:rsidR="5D0B5A34" w:rsidRPr="00687E46">
              <w:rPr>
                <w:rFonts w:eastAsia="Calibri"/>
                <w:u w:val="single"/>
              </w:rPr>
              <w:t>research fees</w:t>
            </w:r>
            <w:r w:rsidR="5D0B5A34" w:rsidRPr="00687E46">
              <w:rPr>
                <w:rFonts w:eastAsia="Calibri"/>
              </w:rPr>
              <w:t xml:space="preserve"> for the next academic year? </w:t>
            </w:r>
            <w:r w:rsidR="002E1420" w:rsidRPr="00687E46">
              <w:rPr>
                <w:rFonts w:eastAsia="Calibri"/>
              </w:rPr>
              <w:t>(</w:t>
            </w:r>
            <w:r w:rsidR="5D0B5A34" w:rsidRPr="00687E46">
              <w:rPr>
                <w:rFonts w:eastAsia="Calibri"/>
              </w:rPr>
              <w:t>not just stipends as in 3</w:t>
            </w:r>
            <w:r w:rsidR="002E1420" w:rsidRPr="00687E46">
              <w:rPr>
                <w:rFonts w:eastAsia="Calibri"/>
              </w:rPr>
              <w:t>.</w:t>
            </w:r>
            <w:r w:rsidR="5D0B5A34" w:rsidRPr="00687E46">
              <w:rPr>
                <w:rFonts w:eastAsia="Calibri"/>
              </w:rPr>
              <w:t>A</w:t>
            </w:r>
            <w:r w:rsidR="002E1420" w:rsidRPr="00687E46">
              <w:rPr>
                <w:rFonts w:eastAsia="Calibri"/>
              </w:rPr>
              <w:t>.</w:t>
            </w:r>
            <w:r w:rsidR="5D0B5A34" w:rsidRPr="00687E46">
              <w:rPr>
                <w:rFonts w:eastAsia="Calibri"/>
              </w:rPr>
              <w:t>i</w:t>
            </w:r>
            <w:r w:rsidR="002E1420" w:rsidRPr="00687E46">
              <w:rPr>
                <w:rFonts w:eastAsia="Calibri"/>
              </w:rPr>
              <w:t>)</w:t>
            </w:r>
          </w:p>
        </w:tc>
      </w:tr>
      <w:tr w:rsidR="00687E46" w:rsidRPr="00687E46" w14:paraId="459857E0" w14:textId="77777777" w:rsidTr="2FB86B6D">
        <w:tc>
          <w:tcPr>
            <w:cnfStyle w:val="001000000000" w:firstRow="0" w:lastRow="0" w:firstColumn="1" w:lastColumn="0" w:oddVBand="0" w:evenVBand="0" w:oddHBand="0" w:evenHBand="0" w:firstRowFirstColumn="0" w:firstRowLastColumn="0" w:lastRowFirstColumn="0" w:lastRowLastColumn="0"/>
            <w:tcW w:w="9360" w:type="dxa"/>
          </w:tcPr>
          <w:p w14:paraId="6E2DA710" w14:textId="71C2B78C" w:rsidR="5D0B5A34" w:rsidRPr="00687E46" w:rsidRDefault="5D0B5A34" w:rsidP="00DD6089">
            <w:pPr>
              <w:spacing w:before="120" w:after="120" w:line="257" w:lineRule="auto"/>
              <w:rPr>
                <w:rFonts w:eastAsia="Calibri"/>
                <w:b w:val="0"/>
                <w:bCs w:val="0"/>
              </w:rPr>
            </w:pPr>
            <w:r w:rsidRPr="00687E46">
              <w:rPr>
                <w:rFonts w:eastAsia="Calibri"/>
                <w:b w:val="0"/>
                <w:bCs w:val="0"/>
              </w:rPr>
              <w:t>Where an award ends in 202</w:t>
            </w:r>
            <w:r w:rsidR="00542593">
              <w:rPr>
                <w:rFonts w:eastAsia="Calibri"/>
                <w:b w:val="0"/>
                <w:bCs w:val="0"/>
              </w:rPr>
              <w:t>1</w:t>
            </w:r>
            <w:r w:rsidR="65991F4C" w:rsidRPr="00687E46">
              <w:rPr>
                <w:rFonts w:eastAsia="Calibri"/>
                <w:b w:val="0"/>
                <w:bCs w:val="0"/>
              </w:rPr>
              <w:t>,</w:t>
            </w:r>
            <w:r w:rsidRPr="00687E46">
              <w:rPr>
                <w:rFonts w:eastAsia="Calibri"/>
                <w:b w:val="0"/>
                <w:bCs w:val="0"/>
              </w:rPr>
              <w:t xml:space="preserve"> any remaining balance in the award budget may be </w:t>
            </w:r>
            <w:r w:rsidR="320E1171" w:rsidRPr="00687E46">
              <w:rPr>
                <w:rFonts w:eastAsia="Calibri"/>
                <w:b w:val="0"/>
                <w:bCs w:val="0"/>
              </w:rPr>
              <w:t>reallocated to</w:t>
            </w:r>
            <w:r w:rsidRPr="00687E46">
              <w:rPr>
                <w:rFonts w:eastAsia="Calibri"/>
                <w:b w:val="0"/>
                <w:bCs w:val="0"/>
              </w:rPr>
              <w:t xml:space="preserve"> provide for a </w:t>
            </w:r>
            <w:r w:rsidR="00E81B4F">
              <w:rPr>
                <w:rFonts w:eastAsia="Calibri"/>
                <w:b w:val="0"/>
                <w:bCs w:val="0"/>
              </w:rPr>
              <w:t>C</w:t>
            </w:r>
            <w:r w:rsidRPr="00687E46">
              <w:rPr>
                <w:rFonts w:eastAsia="Calibri"/>
                <w:b w:val="0"/>
                <w:bCs w:val="0"/>
              </w:rPr>
              <w:t>ost</w:t>
            </w:r>
            <w:r w:rsidR="00C24512" w:rsidRPr="00687E46">
              <w:rPr>
                <w:rFonts w:eastAsia="Calibri"/>
                <w:b w:val="0"/>
                <w:bCs w:val="0"/>
              </w:rPr>
              <w:t>-</w:t>
            </w:r>
            <w:r w:rsidR="00E81B4F">
              <w:rPr>
                <w:rFonts w:eastAsia="Calibri"/>
                <w:b w:val="0"/>
                <w:bCs w:val="0"/>
              </w:rPr>
              <w:t>N</w:t>
            </w:r>
            <w:r w:rsidRPr="00687E46">
              <w:rPr>
                <w:rFonts w:eastAsia="Calibri"/>
                <w:b w:val="0"/>
                <w:bCs w:val="0"/>
              </w:rPr>
              <w:t xml:space="preserve">eutral </w:t>
            </w:r>
            <w:r w:rsidR="00E81B4F">
              <w:rPr>
                <w:rFonts w:eastAsia="Calibri"/>
                <w:b w:val="0"/>
                <w:bCs w:val="0"/>
              </w:rPr>
              <w:t>E</w:t>
            </w:r>
            <w:r w:rsidRPr="00687E46">
              <w:rPr>
                <w:rFonts w:eastAsia="Calibri"/>
                <w:b w:val="0"/>
                <w:bCs w:val="0"/>
              </w:rPr>
              <w:t xml:space="preserve">xtension but </w:t>
            </w:r>
            <w:r w:rsidRPr="00687E46">
              <w:rPr>
                <w:rFonts w:eastAsia="Calibri"/>
                <w:b w:val="0"/>
                <w:bCs w:val="0"/>
                <w:i/>
                <w:iCs/>
              </w:rPr>
              <w:t>cannot</w:t>
            </w:r>
            <w:r w:rsidRPr="00687E46">
              <w:rPr>
                <w:rFonts w:eastAsia="Calibri"/>
                <w:b w:val="0"/>
                <w:bCs w:val="0"/>
              </w:rPr>
              <w:t xml:space="preserve"> be used towards </w:t>
            </w:r>
            <w:r w:rsidR="005666B3" w:rsidRPr="00687E46">
              <w:rPr>
                <w:rFonts w:eastAsia="Calibri"/>
                <w:b w:val="0"/>
                <w:bCs w:val="0"/>
              </w:rPr>
              <w:t xml:space="preserve">tuition </w:t>
            </w:r>
            <w:r w:rsidRPr="00687E46">
              <w:rPr>
                <w:rFonts w:eastAsia="Calibri"/>
                <w:b w:val="0"/>
                <w:bCs w:val="0"/>
              </w:rPr>
              <w:t>fees in 202</w:t>
            </w:r>
            <w:r w:rsidR="00542593">
              <w:rPr>
                <w:rFonts w:eastAsia="Calibri"/>
                <w:b w:val="0"/>
                <w:bCs w:val="0"/>
              </w:rPr>
              <w:t>1</w:t>
            </w:r>
            <w:r w:rsidRPr="00687E46">
              <w:rPr>
                <w:rFonts w:eastAsia="Calibri"/>
                <w:b w:val="0"/>
                <w:bCs w:val="0"/>
              </w:rPr>
              <w:t xml:space="preserve"> or in the next academic year.</w:t>
            </w:r>
            <w:r w:rsidR="00542593">
              <w:rPr>
                <w:rFonts w:eastAsia="Calibri"/>
                <w:b w:val="0"/>
                <w:bCs w:val="0"/>
              </w:rPr>
              <w:t xml:space="preserve"> </w:t>
            </w:r>
            <w:r w:rsidR="004C6AF1">
              <w:rPr>
                <w:rFonts w:eastAsia="Calibri"/>
                <w:b w:val="0"/>
                <w:bCs w:val="0"/>
              </w:rPr>
              <w:t xml:space="preserve"> Remaining balance in research fees may not be reallocated</w:t>
            </w:r>
            <w:r w:rsidR="00EA3B58">
              <w:rPr>
                <w:rFonts w:eastAsia="Calibri"/>
                <w:b w:val="0"/>
                <w:bCs w:val="0"/>
              </w:rPr>
              <w:t>.</w:t>
            </w:r>
            <w:r w:rsidR="001C7C2E">
              <w:rPr>
                <w:rFonts w:eastAsia="Calibri"/>
                <w:b w:val="0"/>
                <w:bCs w:val="0"/>
              </w:rPr>
              <w:t xml:space="preserve"> </w:t>
            </w:r>
            <w:r w:rsidR="00542593" w:rsidRPr="00D06CC6">
              <w:rPr>
                <w:rFonts w:eastAsia="Calibri"/>
                <w:color w:val="0070C0"/>
              </w:rPr>
              <w:t>*Updated*</w:t>
            </w:r>
          </w:p>
        </w:tc>
      </w:tr>
      <w:tr w:rsidR="00687E46" w:rsidRPr="00687E46" w14:paraId="2CD7CDE3" w14:textId="77777777" w:rsidTr="2FB86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6DED0EA4" w14:textId="48A91554" w:rsidR="5D0B5A34" w:rsidRPr="00687E46" w:rsidRDefault="001504A4" w:rsidP="00DD6089">
            <w:pPr>
              <w:spacing w:before="120" w:after="120" w:line="257" w:lineRule="auto"/>
            </w:pPr>
            <w:r w:rsidRPr="00687E46">
              <w:rPr>
                <w:rFonts w:eastAsia="Calibri"/>
              </w:rPr>
              <w:t>2.2</w:t>
            </w:r>
            <w:r w:rsidR="5D0B5A34" w:rsidRPr="00687E46">
              <w:rPr>
                <w:rFonts w:eastAsia="Calibri"/>
              </w:rPr>
              <w:t xml:space="preserve"> Clause 2.5 of the COVID-19 guidance documents issued by the Irish Research Council refers to fee waivers expected of HEIs. Are these expected fee waivers applicable for all NCEs?</w:t>
            </w:r>
          </w:p>
        </w:tc>
      </w:tr>
      <w:tr w:rsidR="00687E46" w:rsidRPr="00687E46" w14:paraId="69A9EC01" w14:textId="77777777" w:rsidTr="2FB86B6D">
        <w:tc>
          <w:tcPr>
            <w:cnfStyle w:val="001000000000" w:firstRow="0" w:lastRow="0" w:firstColumn="1" w:lastColumn="0" w:oddVBand="0" w:evenVBand="0" w:oddHBand="0" w:evenHBand="0" w:firstRowFirstColumn="0" w:firstRowLastColumn="0" w:lastRowFirstColumn="0" w:lastRowLastColumn="0"/>
            <w:tcW w:w="9360" w:type="dxa"/>
          </w:tcPr>
          <w:p w14:paraId="4EB2863D" w14:textId="3709B958" w:rsidR="5D0B5A34" w:rsidRPr="00687E46" w:rsidRDefault="5D0B5A34" w:rsidP="00DD6089">
            <w:pPr>
              <w:spacing w:before="120" w:after="120" w:line="257" w:lineRule="auto"/>
              <w:rPr>
                <w:rFonts w:eastAsia="Calibri"/>
                <w:b w:val="0"/>
                <w:bCs w:val="0"/>
              </w:rPr>
            </w:pPr>
            <w:r w:rsidRPr="00687E46">
              <w:rPr>
                <w:rFonts w:eastAsia="Calibri"/>
                <w:b w:val="0"/>
                <w:bCs w:val="0"/>
              </w:rPr>
              <w:t xml:space="preserve">The Council expects host institutions of postgraduate awardees to implement fee waivers where projects are extended as a direct result of COVID-19, and therefore payment of </w:t>
            </w:r>
            <w:r w:rsidR="005666B3" w:rsidRPr="00687E46">
              <w:rPr>
                <w:rFonts w:eastAsia="Calibri"/>
                <w:b w:val="0"/>
                <w:bCs w:val="0"/>
              </w:rPr>
              <w:t xml:space="preserve">tuition </w:t>
            </w:r>
            <w:r w:rsidRPr="00687E46">
              <w:rPr>
                <w:rFonts w:eastAsia="Calibri"/>
                <w:b w:val="0"/>
                <w:bCs w:val="0"/>
              </w:rPr>
              <w:t xml:space="preserve">fees is </w:t>
            </w:r>
            <w:r w:rsidRPr="00687E46">
              <w:rPr>
                <w:rFonts w:eastAsia="Calibri"/>
                <w:b w:val="0"/>
                <w:bCs w:val="0"/>
                <w:i/>
                <w:iCs/>
              </w:rPr>
              <w:t>not</w:t>
            </w:r>
            <w:r w:rsidRPr="00687E46">
              <w:rPr>
                <w:rFonts w:eastAsia="Calibri"/>
                <w:b w:val="0"/>
                <w:bCs w:val="0"/>
              </w:rPr>
              <w:t xml:space="preserve"> eligible for inclusion in any </w:t>
            </w:r>
            <w:r w:rsidR="008516ED">
              <w:rPr>
                <w:rFonts w:eastAsia="Calibri"/>
                <w:b w:val="0"/>
                <w:bCs w:val="0"/>
              </w:rPr>
              <w:t>B</w:t>
            </w:r>
            <w:r w:rsidRPr="00687E46">
              <w:rPr>
                <w:rFonts w:eastAsia="Calibri"/>
                <w:b w:val="0"/>
                <w:bCs w:val="0"/>
              </w:rPr>
              <w:t xml:space="preserve">udget </w:t>
            </w:r>
            <w:r w:rsidR="008516ED">
              <w:rPr>
                <w:rFonts w:eastAsia="Calibri"/>
                <w:b w:val="0"/>
                <w:bCs w:val="0"/>
              </w:rPr>
              <w:t>R</w:t>
            </w:r>
            <w:r w:rsidRPr="00687E46">
              <w:rPr>
                <w:rFonts w:eastAsia="Calibri"/>
                <w:b w:val="0"/>
                <w:bCs w:val="0"/>
              </w:rPr>
              <w:t xml:space="preserve">eallocations or requests for </w:t>
            </w:r>
            <w:r w:rsidR="009A14FC">
              <w:rPr>
                <w:rFonts w:eastAsia="Calibri"/>
                <w:b w:val="0"/>
                <w:bCs w:val="0"/>
              </w:rPr>
              <w:t xml:space="preserve">a </w:t>
            </w:r>
            <w:r w:rsidR="008516ED">
              <w:rPr>
                <w:rFonts w:eastAsia="Calibri"/>
                <w:b w:val="0"/>
                <w:bCs w:val="0"/>
              </w:rPr>
              <w:t>N</w:t>
            </w:r>
            <w:r w:rsidRPr="00687E46">
              <w:rPr>
                <w:rFonts w:eastAsia="Calibri"/>
                <w:b w:val="0"/>
                <w:bCs w:val="0"/>
              </w:rPr>
              <w:t>o</w:t>
            </w:r>
            <w:r w:rsidR="008516ED">
              <w:rPr>
                <w:rFonts w:eastAsia="Calibri"/>
                <w:b w:val="0"/>
                <w:bCs w:val="0"/>
              </w:rPr>
              <w:t>-C</w:t>
            </w:r>
            <w:r w:rsidRPr="00687E46">
              <w:rPr>
                <w:rFonts w:eastAsia="Calibri"/>
                <w:b w:val="0"/>
                <w:bCs w:val="0"/>
              </w:rPr>
              <w:t xml:space="preserve">ost </w:t>
            </w:r>
            <w:r w:rsidR="008516ED">
              <w:rPr>
                <w:rFonts w:eastAsia="Calibri"/>
                <w:b w:val="0"/>
                <w:bCs w:val="0"/>
              </w:rPr>
              <w:t>E</w:t>
            </w:r>
            <w:r w:rsidRPr="00687E46">
              <w:rPr>
                <w:rFonts w:eastAsia="Calibri"/>
                <w:b w:val="0"/>
                <w:bCs w:val="0"/>
              </w:rPr>
              <w:t xml:space="preserve">xtension or </w:t>
            </w:r>
            <w:r w:rsidR="008516ED">
              <w:rPr>
                <w:rFonts w:eastAsia="Calibri"/>
                <w:b w:val="0"/>
                <w:bCs w:val="0"/>
              </w:rPr>
              <w:t>C</w:t>
            </w:r>
            <w:r w:rsidRPr="00687E46">
              <w:rPr>
                <w:rFonts w:eastAsia="Calibri"/>
                <w:b w:val="0"/>
                <w:bCs w:val="0"/>
              </w:rPr>
              <w:t>ost</w:t>
            </w:r>
            <w:r w:rsidR="008516ED">
              <w:rPr>
                <w:rFonts w:eastAsia="Calibri"/>
                <w:b w:val="0"/>
                <w:bCs w:val="0"/>
              </w:rPr>
              <w:t>-N</w:t>
            </w:r>
            <w:r w:rsidRPr="00687E46">
              <w:rPr>
                <w:rFonts w:eastAsia="Calibri"/>
                <w:b w:val="0"/>
                <w:bCs w:val="0"/>
              </w:rPr>
              <w:t xml:space="preserve">eutral </w:t>
            </w:r>
            <w:r w:rsidR="008516ED">
              <w:rPr>
                <w:rFonts w:eastAsia="Calibri"/>
                <w:b w:val="0"/>
                <w:bCs w:val="0"/>
              </w:rPr>
              <w:t>E</w:t>
            </w:r>
            <w:r w:rsidRPr="00687E46">
              <w:rPr>
                <w:rFonts w:eastAsia="Calibri"/>
                <w:b w:val="0"/>
                <w:bCs w:val="0"/>
              </w:rPr>
              <w:t>xtension.</w:t>
            </w:r>
            <w:r w:rsidR="00542593">
              <w:rPr>
                <w:rFonts w:eastAsia="Calibri"/>
                <w:b w:val="0"/>
                <w:bCs w:val="0"/>
              </w:rPr>
              <w:t xml:space="preserve"> </w:t>
            </w:r>
            <w:r w:rsidR="00542593" w:rsidRPr="00260543">
              <w:rPr>
                <w:rFonts w:eastAsia="Calibri"/>
                <w:color w:val="0070C0"/>
              </w:rPr>
              <w:t>*Updated*</w:t>
            </w:r>
          </w:p>
        </w:tc>
      </w:tr>
      <w:tr w:rsidR="001B3277" w:rsidRPr="00660D3B" w14:paraId="61178BE5" w14:textId="77777777" w:rsidTr="2FB86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21AC1111" w14:textId="4B28E0EE" w:rsidR="00D3730C" w:rsidRPr="00660D3B" w:rsidRDefault="001B3277" w:rsidP="00556B36">
            <w:pPr>
              <w:spacing w:before="120" w:after="120" w:line="257" w:lineRule="auto"/>
              <w:rPr>
                <w:rFonts w:eastAsia="Calibri"/>
                <w:b w:val="0"/>
                <w:bCs w:val="0"/>
              </w:rPr>
            </w:pPr>
            <w:r w:rsidRPr="00660D3B">
              <w:rPr>
                <w:rFonts w:eastAsia="Calibri"/>
              </w:rPr>
              <w:lastRenderedPageBreak/>
              <w:t xml:space="preserve">2.3 </w:t>
            </w:r>
            <w:r w:rsidR="00D3730C" w:rsidRPr="00660D3B">
              <w:rPr>
                <w:rFonts w:eastAsia="Calibri"/>
              </w:rPr>
              <w:t>Can an awardee whose institution charges fees of less than €5</w:t>
            </w:r>
            <w:r w:rsidR="6DFC3DC6" w:rsidRPr="00660D3B">
              <w:rPr>
                <w:rFonts w:eastAsia="Calibri"/>
              </w:rPr>
              <w:t>7</w:t>
            </w:r>
            <w:r w:rsidR="00D3730C" w:rsidRPr="00660D3B">
              <w:rPr>
                <w:rFonts w:eastAsia="Calibri"/>
              </w:rPr>
              <w:t xml:space="preserve">50 per year reallocate the unused surplus into their stipend </w:t>
            </w:r>
            <w:r w:rsidR="009B342F" w:rsidRPr="00660D3B">
              <w:rPr>
                <w:rFonts w:eastAsia="Calibri"/>
              </w:rPr>
              <w:t>to facilitate a Cost Neutral E</w:t>
            </w:r>
            <w:r w:rsidR="00EA15E6" w:rsidRPr="00660D3B">
              <w:rPr>
                <w:rFonts w:eastAsia="Calibri"/>
              </w:rPr>
              <w:t xml:space="preserve">xtension </w:t>
            </w:r>
            <w:r w:rsidR="00D3730C" w:rsidRPr="00660D3B">
              <w:rPr>
                <w:rFonts w:eastAsia="Calibri"/>
              </w:rPr>
              <w:t>or into another category?</w:t>
            </w:r>
          </w:p>
        </w:tc>
      </w:tr>
      <w:tr w:rsidR="003B6A0B" w:rsidRPr="00660D3B" w14:paraId="1B0F0E96" w14:textId="77777777" w:rsidTr="2FB86B6D">
        <w:tc>
          <w:tcPr>
            <w:cnfStyle w:val="001000000000" w:firstRow="0" w:lastRow="0" w:firstColumn="1" w:lastColumn="0" w:oddVBand="0" w:evenVBand="0" w:oddHBand="0" w:evenHBand="0" w:firstRowFirstColumn="0" w:firstRowLastColumn="0" w:lastRowFirstColumn="0" w:lastRowLastColumn="0"/>
            <w:tcW w:w="9360" w:type="dxa"/>
          </w:tcPr>
          <w:p w14:paraId="5E4513A2" w14:textId="7ED3DAA2" w:rsidR="003B6A0B" w:rsidRPr="00660D3B" w:rsidRDefault="003B6A0B" w:rsidP="00660D3B">
            <w:pPr>
              <w:pStyle w:val="Heading4"/>
              <w:spacing w:before="120" w:after="120"/>
              <w:outlineLvl w:val="3"/>
              <w:rPr>
                <w:rFonts w:asciiTheme="minorHAnsi" w:hAnsiTheme="minorHAnsi" w:cstheme="minorHAnsi"/>
                <w:b w:val="0"/>
                <w:bCs w:val="0"/>
                <w:i w:val="0"/>
                <w:iCs w:val="0"/>
                <w:color w:val="auto"/>
              </w:rPr>
            </w:pPr>
            <w:r w:rsidRPr="00660D3B">
              <w:rPr>
                <w:rFonts w:asciiTheme="minorHAnsi" w:hAnsiTheme="minorHAnsi" w:cstheme="minorHAnsi"/>
                <w:b w:val="0"/>
                <w:bCs w:val="0"/>
                <w:i w:val="0"/>
                <w:iCs w:val="0"/>
                <w:color w:val="auto"/>
              </w:rPr>
              <w:t>No, this is not possible. This funding is recoverable by the Council.</w:t>
            </w:r>
          </w:p>
        </w:tc>
      </w:tr>
      <w:tr w:rsidR="00EA3B58" w:rsidRPr="00660D3B" w14:paraId="65BC341E" w14:textId="77777777" w:rsidTr="2FB86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6344E96F" w14:textId="006B9B6A" w:rsidR="00EA3B58" w:rsidRPr="00660D3B" w:rsidRDefault="00EA3B58" w:rsidP="00660D3B">
            <w:pPr>
              <w:pStyle w:val="Heading4"/>
              <w:spacing w:before="120" w:after="120"/>
              <w:outlineLvl w:val="3"/>
              <w:rPr>
                <w:rFonts w:asciiTheme="minorHAnsi" w:hAnsiTheme="minorHAnsi" w:cstheme="minorHAnsi"/>
                <w:i w:val="0"/>
                <w:iCs w:val="0"/>
                <w:color w:val="auto"/>
              </w:rPr>
            </w:pPr>
            <w:r>
              <w:rPr>
                <w:rFonts w:asciiTheme="minorHAnsi" w:hAnsiTheme="minorHAnsi" w:cstheme="minorHAnsi"/>
                <w:i w:val="0"/>
                <w:iCs w:val="0"/>
                <w:color w:val="auto"/>
              </w:rPr>
              <w:t>2.4 Can an awardee reallocate unused pension monies</w:t>
            </w:r>
            <w:r w:rsidR="00642A68">
              <w:rPr>
                <w:rFonts w:asciiTheme="minorHAnsi" w:hAnsiTheme="minorHAnsi" w:cstheme="minorHAnsi"/>
                <w:i w:val="0"/>
                <w:iCs w:val="0"/>
                <w:color w:val="auto"/>
              </w:rPr>
              <w:t xml:space="preserve"> to facilitate a Cost Neutral Extension or into another category?</w:t>
            </w:r>
          </w:p>
        </w:tc>
      </w:tr>
      <w:tr w:rsidR="00642A68" w:rsidRPr="00660D3B" w14:paraId="384DD000" w14:textId="77777777" w:rsidTr="2FB86B6D">
        <w:tc>
          <w:tcPr>
            <w:cnfStyle w:val="001000000000" w:firstRow="0" w:lastRow="0" w:firstColumn="1" w:lastColumn="0" w:oddVBand="0" w:evenVBand="0" w:oddHBand="0" w:evenHBand="0" w:firstRowFirstColumn="0" w:firstRowLastColumn="0" w:lastRowFirstColumn="0" w:lastRowLastColumn="0"/>
            <w:tcW w:w="9360" w:type="dxa"/>
          </w:tcPr>
          <w:p w14:paraId="1AF807BE" w14:textId="4048BF58" w:rsidR="00642A68" w:rsidRDefault="00642A68" w:rsidP="00642A68">
            <w:pPr>
              <w:pStyle w:val="Heading4"/>
              <w:spacing w:before="120" w:after="120"/>
              <w:outlineLvl w:val="3"/>
              <w:rPr>
                <w:rFonts w:asciiTheme="minorHAnsi" w:hAnsiTheme="minorHAnsi" w:cstheme="minorHAnsi"/>
                <w:i w:val="0"/>
                <w:iCs w:val="0"/>
                <w:color w:val="auto"/>
              </w:rPr>
            </w:pPr>
            <w:r w:rsidRPr="00660D3B">
              <w:rPr>
                <w:rFonts w:asciiTheme="minorHAnsi" w:hAnsiTheme="minorHAnsi" w:cstheme="minorHAnsi"/>
                <w:b w:val="0"/>
                <w:bCs w:val="0"/>
                <w:i w:val="0"/>
                <w:iCs w:val="0"/>
                <w:color w:val="auto"/>
              </w:rPr>
              <w:t>No, this is not possible. This funding is recoverable by the Council.</w:t>
            </w:r>
          </w:p>
        </w:tc>
      </w:tr>
      <w:tr w:rsidR="00642A68" w:rsidRPr="00687E46" w14:paraId="525DD42E" w14:textId="77777777" w:rsidTr="2FB86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3ED950F0" w14:textId="1367E76C" w:rsidR="00642A68" w:rsidRPr="00687E46" w:rsidRDefault="00642A68" w:rsidP="00642A68">
            <w:pPr>
              <w:pStyle w:val="ListParagraph"/>
              <w:numPr>
                <w:ilvl w:val="0"/>
                <w:numId w:val="3"/>
              </w:numPr>
              <w:spacing w:before="120" w:after="120" w:line="257" w:lineRule="auto"/>
              <w:contextualSpacing w:val="0"/>
              <w:rPr>
                <w:rFonts w:eastAsiaTheme="minorEastAsia"/>
              </w:rPr>
            </w:pPr>
            <w:r w:rsidRPr="2FB86B6D">
              <w:rPr>
                <w:rFonts w:eastAsia="Calibri"/>
              </w:rPr>
              <w:t>Stipends</w:t>
            </w:r>
          </w:p>
        </w:tc>
      </w:tr>
      <w:tr w:rsidR="00642A68" w:rsidRPr="00687E46" w14:paraId="5B985AC1" w14:textId="77777777" w:rsidTr="2FB86B6D">
        <w:tc>
          <w:tcPr>
            <w:cnfStyle w:val="001000000000" w:firstRow="0" w:lastRow="0" w:firstColumn="1" w:lastColumn="0" w:oddVBand="0" w:evenVBand="0" w:oddHBand="0" w:evenHBand="0" w:firstRowFirstColumn="0" w:firstRowLastColumn="0" w:lastRowFirstColumn="0" w:lastRowLastColumn="0"/>
            <w:tcW w:w="9360" w:type="dxa"/>
          </w:tcPr>
          <w:p w14:paraId="477E9C83" w14:textId="0BC3DDBE" w:rsidR="00642A68" w:rsidRPr="00687E46" w:rsidRDefault="00642A68" w:rsidP="00642A68">
            <w:pPr>
              <w:spacing w:before="120" w:after="120" w:line="257" w:lineRule="auto"/>
            </w:pPr>
            <w:r w:rsidRPr="00687E46">
              <w:rPr>
                <w:rFonts w:eastAsia="Calibri"/>
              </w:rPr>
              <w:t>3.1 If an awardee reallocates expenses to facilitate a cost-neutral extension is their monthly stipend payment capped at €1</w:t>
            </w:r>
            <w:r>
              <w:rPr>
                <w:rFonts w:eastAsia="Calibri"/>
              </w:rPr>
              <w:t>541.66</w:t>
            </w:r>
            <w:r w:rsidRPr="00687E46">
              <w:rPr>
                <w:rFonts w:eastAsia="Calibri"/>
              </w:rPr>
              <w:t>?</w:t>
            </w:r>
          </w:p>
        </w:tc>
      </w:tr>
      <w:tr w:rsidR="00642A68" w:rsidRPr="00687E46" w14:paraId="4BF78F84" w14:textId="77777777" w:rsidTr="2FB86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644F071A" w14:textId="69A884C5" w:rsidR="00642A68" w:rsidRPr="00687E46" w:rsidRDefault="00642A68" w:rsidP="00642A68">
            <w:pPr>
              <w:spacing w:before="120" w:after="120" w:line="257" w:lineRule="auto"/>
              <w:rPr>
                <w:rFonts w:eastAsia="Calibri" w:cstheme="minorHAnsi"/>
                <w:b w:val="0"/>
                <w:bCs w:val="0"/>
              </w:rPr>
            </w:pPr>
            <w:r w:rsidRPr="00687E46">
              <w:rPr>
                <w:rFonts w:eastAsia="Calibri"/>
                <w:b w:val="0"/>
                <w:bCs w:val="0"/>
              </w:rPr>
              <w:t xml:space="preserve">Budget </w:t>
            </w:r>
            <w:r>
              <w:rPr>
                <w:rFonts w:eastAsia="Calibri"/>
                <w:b w:val="0"/>
                <w:bCs w:val="0"/>
              </w:rPr>
              <w:t>R</w:t>
            </w:r>
            <w:r w:rsidRPr="00687E46">
              <w:rPr>
                <w:rFonts w:eastAsia="Calibri"/>
                <w:b w:val="0"/>
                <w:bCs w:val="0"/>
              </w:rPr>
              <w:t xml:space="preserve">eallocations can be used to facilitate a </w:t>
            </w:r>
            <w:r>
              <w:rPr>
                <w:rFonts w:eastAsia="Calibri"/>
                <w:b w:val="0"/>
                <w:bCs w:val="0"/>
              </w:rPr>
              <w:t>C</w:t>
            </w:r>
            <w:r w:rsidRPr="00687E46">
              <w:rPr>
                <w:rFonts w:eastAsia="Calibri"/>
                <w:b w:val="0"/>
                <w:bCs w:val="0"/>
              </w:rPr>
              <w:t>ost-</w:t>
            </w:r>
            <w:r>
              <w:rPr>
                <w:rFonts w:eastAsia="Calibri"/>
                <w:b w:val="0"/>
                <w:bCs w:val="0"/>
              </w:rPr>
              <w:t>N</w:t>
            </w:r>
            <w:r w:rsidRPr="00687E46">
              <w:rPr>
                <w:rFonts w:eastAsia="Calibri"/>
                <w:b w:val="0"/>
                <w:bCs w:val="0"/>
              </w:rPr>
              <w:t xml:space="preserve">eutral </w:t>
            </w:r>
            <w:r>
              <w:rPr>
                <w:rFonts w:eastAsia="Calibri"/>
                <w:b w:val="0"/>
                <w:bCs w:val="0"/>
              </w:rPr>
              <w:t>E</w:t>
            </w:r>
            <w:r w:rsidRPr="00687E46">
              <w:rPr>
                <w:rFonts w:eastAsia="Calibri"/>
                <w:b w:val="0"/>
                <w:bCs w:val="0"/>
              </w:rPr>
              <w:t>xtension for stipends up to the maximum value of funding provided by the Irish Research Council (€1</w:t>
            </w:r>
            <w:r>
              <w:rPr>
                <w:rFonts w:eastAsia="Calibri"/>
                <w:b w:val="0"/>
                <w:bCs w:val="0"/>
              </w:rPr>
              <w:t>541.66</w:t>
            </w:r>
            <w:r w:rsidRPr="00687E46">
              <w:rPr>
                <w:rFonts w:eastAsia="Calibri"/>
                <w:b w:val="0"/>
                <w:bCs w:val="0"/>
              </w:rPr>
              <w:t xml:space="preserve"> per month</w:t>
            </w:r>
            <w:r>
              <w:rPr>
                <w:rFonts w:eastAsia="Calibri"/>
                <w:b w:val="0"/>
                <w:bCs w:val="0"/>
              </w:rPr>
              <w:t xml:space="preserve"> of Council funding</w:t>
            </w:r>
            <w:r w:rsidRPr="00687E46">
              <w:rPr>
                <w:rFonts w:eastAsia="Calibri"/>
                <w:b w:val="0"/>
                <w:bCs w:val="0"/>
              </w:rPr>
              <w:t>).</w:t>
            </w:r>
            <w:r>
              <w:rPr>
                <w:rFonts w:eastAsia="Calibri"/>
                <w:b w:val="0"/>
                <w:bCs w:val="0"/>
              </w:rPr>
              <w:t xml:space="preserve"> </w:t>
            </w:r>
            <w:r w:rsidRPr="00EE149D">
              <w:rPr>
                <w:rFonts w:eastAsia="Calibri"/>
                <w:color w:val="0070C0"/>
              </w:rPr>
              <w:t>*Updated*</w:t>
            </w:r>
          </w:p>
        </w:tc>
      </w:tr>
      <w:tr w:rsidR="00642A68" w:rsidRPr="00687E46" w14:paraId="228D8E66" w14:textId="77777777" w:rsidTr="2FB86B6D">
        <w:tc>
          <w:tcPr>
            <w:cnfStyle w:val="001000000000" w:firstRow="0" w:lastRow="0" w:firstColumn="1" w:lastColumn="0" w:oddVBand="0" w:evenVBand="0" w:oddHBand="0" w:evenHBand="0" w:firstRowFirstColumn="0" w:firstRowLastColumn="0" w:lastRowFirstColumn="0" w:lastRowLastColumn="0"/>
            <w:tcW w:w="9360" w:type="dxa"/>
          </w:tcPr>
          <w:p w14:paraId="16594971" w14:textId="3FBBD264" w:rsidR="00642A68" w:rsidRPr="00687E46" w:rsidRDefault="00642A68" w:rsidP="00642A68">
            <w:pPr>
              <w:pStyle w:val="ListParagraph"/>
              <w:numPr>
                <w:ilvl w:val="0"/>
                <w:numId w:val="3"/>
              </w:numPr>
              <w:spacing w:before="120" w:after="120" w:line="257" w:lineRule="auto"/>
              <w:contextualSpacing w:val="0"/>
              <w:rPr>
                <w:rFonts w:eastAsiaTheme="minorEastAsia"/>
              </w:rPr>
            </w:pPr>
            <w:r w:rsidRPr="00687E46">
              <w:rPr>
                <w:rFonts w:eastAsia="Calibri"/>
              </w:rPr>
              <w:t>Soft-bound thesis</w:t>
            </w:r>
          </w:p>
        </w:tc>
      </w:tr>
      <w:tr w:rsidR="00642A68" w:rsidRPr="00687E46" w14:paraId="1DB1B005" w14:textId="77777777" w:rsidTr="2FB86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5F20F6CA" w14:textId="4DACF60D" w:rsidR="00642A68" w:rsidRPr="00F50950" w:rsidRDefault="00642A68" w:rsidP="00642A68">
            <w:pPr>
              <w:spacing w:before="120" w:after="120" w:line="257" w:lineRule="auto"/>
              <w:rPr>
                <w:rFonts w:eastAsia="Calibri"/>
              </w:rPr>
            </w:pPr>
            <w:r w:rsidRPr="00F50950">
              <w:rPr>
                <w:rFonts w:eastAsia="Calibri"/>
              </w:rPr>
              <w:t>4.1 Can an awardee who has submitted their soft-bound thesis in April 2021 request an NCE to keep or use up any remaining monies beyond September 2021?</w:t>
            </w:r>
          </w:p>
        </w:tc>
      </w:tr>
      <w:tr w:rsidR="00642A68" w:rsidRPr="00687E46" w14:paraId="677347A9" w14:textId="77777777" w:rsidTr="00977281">
        <w:tc>
          <w:tcPr>
            <w:cnfStyle w:val="001000000000" w:firstRow="0" w:lastRow="0" w:firstColumn="1" w:lastColumn="0" w:oddVBand="0" w:evenVBand="0" w:oddHBand="0" w:evenHBand="0" w:firstRowFirstColumn="0" w:firstRowLastColumn="0" w:lastRowFirstColumn="0" w:lastRowLastColumn="0"/>
            <w:tcW w:w="9360" w:type="dxa"/>
            <w:shd w:val="clear" w:color="auto" w:fill="auto"/>
          </w:tcPr>
          <w:p w14:paraId="457615EA" w14:textId="2FCA877C" w:rsidR="00642A68" w:rsidRPr="00F50950" w:rsidRDefault="00642A68" w:rsidP="00642A68">
            <w:pPr>
              <w:spacing w:before="120" w:after="120" w:line="257" w:lineRule="auto"/>
              <w:rPr>
                <w:rFonts w:ascii="Calibri" w:eastAsia="Calibri" w:hAnsi="Calibri" w:cs="Calibri"/>
                <w:b w:val="0"/>
                <w:bCs w:val="0"/>
              </w:rPr>
            </w:pPr>
            <w:r w:rsidRPr="00F50950">
              <w:rPr>
                <w:rFonts w:ascii="Calibri" w:eastAsia="Calibri" w:hAnsi="Calibri" w:cs="Calibri"/>
                <w:b w:val="0"/>
                <w:bCs w:val="0"/>
              </w:rPr>
              <w:t xml:space="preserve">Postgraduate awardees may use their award monies until the end of the duration of the award or up until the submission of the hardbound thesis which ever happens in earlier. The Council welcomes all efforts by higher education institutions to put in place revised arrangements to enable the completion of viva voce examinations in a timely manner. </w:t>
            </w:r>
            <w:r w:rsidR="00DC1404">
              <w:rPr>
                <w:rFonts w:ascii="Calibri" w:eastAsia="Calibri" w:hAnsi="Calibri" w:cs="Calibri"/>
                <w:b w:val="0"/>
                <w:bCs w:val="0"/>
              </w:rPr>
              <w:t>Where the original end date is September 2021</w:t>
            </w:r>
            <w:r w:rsidR="007A3C38">
              <w:rPr>
                <w:rFonts w:ascii="Calibri" w:eastAsia="Calibri" w:hAnsi="Calibri" w:cs="Calibri"/>
                <w:b w:val="0"/>
                <w:bCs w:val="0"/>
              </w:rPr>
              <w:t xml:space="preserve">, the award is </w:t>
            </w:r>
            <w:proofErr w:type="gramStart"/>
            <w:r w:rsidR="007A3C38">
              <w:rPr>
                <w:rFonts w:ascii="Calibri" w:eastAsia="Calibri" w:hAnsi="Calibri" w:cs="Calibri"/>
                <w:b w:val="0"/>
                <w:bCs w:val="0"/>
              </w:rPr>
              <w:t>complete</w:t>
            </w:r>
            <w:proofErr w:type="gramEnd"/>
            <w:r w:rsidR="007A3C38">
              <w:rPr>
                <w:rFonts w:ascii="Calibri" w:eastAsia="Calibri" w:hAnsi="Calibri" w:cs="Calibri"/>
                <w:b w:val="0"/>
                <w:bCs w:val="0"/>
              </w:rPr>
              <w:t xml:space="preserve"> and extensions can only be provided on the grounds of COVID related delays</w:t>
            </w:r>
            <w:r w:rsidR="008B685F">
              <w:rPr>
                <w:rFonts w:ascii="Calibri" w:eastAsia="Calibri" w:hAnsi="Calibri" w:cs="Calibri"/>
                <w:b w:val="0"/>
                <w:bCs w:val="0"/>
              </w:rPr>
              <w:t xml:space="preserve"> and not for the purpose of using any remaining monies only</w:t>
            </w:r>
            <w:r w:rsidR="007A3C38">
              <w:rPr>
                <w:rFonts w:ascii="Calibri" w:eastAsia="Calibri" w:hAnsi="Calibri" w:cs="Calibri"/>
                <w:b w:val="0"/>
                <w:bCs w:val="0"/>
              </w:rPr>
              <w:t xml:space="preserve">. </w:t>
            </w:r>
            <w:r w:rsidRPr="00F50950">
              <w:rPr>
                <w:rFonts w:ascii="Calibri" w:eastAsia="Calibri" w:hAnsi="Calibri" w:cs="Calibri"/>
                <w:b w:val="0"/>
                <w:bCs w:val="0"/>
                <w:color w:val="0070C0"/>
              </w:rPr>
              <w:t>*Updated*</w:t>
            </w:r>
          </w:p>
        </w:tc>
      </w:tr>
      <w:tr w:rsidR="00642A68" w:rsidRPr="00687E46" w14:paraId="2DE5A351" w14:textId="77777777" w:rsidTr="2FB86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1F196FE0" w14:textId="6787B205" w:rsidR="00642A68" w:rsidRPr="00687E46" w:rsidRDefault="00642A68" w:rsidP="00642A68">
            <w:pPr>
              <w:pStyle w:val="ListParagraph"/>
              <w:numPr>
                <w:ilvl w:val="0"/>
                <w:numId w:val="3"/>
              </w:numPr>
              <w:spacing w:before="120" w:after="120" w:line="257" w:lineRule="auto"/>
              <w:contextualSpacing w:val="0"/>
              <w:rPr>
                <w:rFonts w:eastAsia="Calibri"/>
              </w:rPr>
            </w:pPr>
            <w:r w:rsidRPr="00687E46">
              <w:rPr>
                <w:rFonts w:eastAsia="Calibri"/>
              </w:rPr>
              <w:t>Cost-Neutral Extensions</w:t>
            </w:r>
          </w:p>
        </w:tc>
      </w:tr>
      <w:tr w:rsidR="00642A68" w:rsidRPr="00687E46" w14:paraId="6A4FC1B8" w14:textId="77777777" w:rsidTr="2FB86B6D">
        <w:tc>
          <w:tcPr>
            <w:cnfStyle w:val="001000000000" w:firstRow="0" w:lastRow="0" w:firstColumn="1" w:lastColumn="0" w:oddVBand="0" w:evenVBand="0" w:oddHBand="0" w:evenHBand="0" w:firstRowFirstColumn="0" w:firstRowLastColumn="0" w:lastRowFirstColumn="0" w:lastRowLastColumn="0"/>
            <w:tcW w:w="9360" w:type="dxa"/>
          </w:tcPr>
          <w:p w14:paraId="3AC9C9CE" w14:textId="288C8865" w:rsidR="00642A68" w:rsidRPr="00687E46" w:rsidRDefault="00642A68" w:rsidP="00642A68">
            <w:pPr>
              <w:spacing w:before="120" w:after="120" w:line="257" w:lineRule="auto"/>
              <w:rPr>
                <w:rFonts w:eastAsia="Calibri"/>
              </w:rPr>
            </w:pPr>
            <w:r w:rsidRPr="00687E46">
              <w:rPr>
                <w:rFonts w:eastAsia="Calibri"/>
              </w:rPr>
              <w:t xml:space="preserve">5.1 </w:t>
            </w:r>
            <w:r w:rsidRPr="00687E46">
              <w:t>What exactly is a cost-neutral extension, or what would be an example of this?</w:t>
            </w:r>
          </w:p>
        </w:tc>
      </w:tr>
      <w:tr w:rsidR="00642A68" w:rsidRPr="00687E46" w14:paraId="7BB6AF71" w14:textId="77777777" w:rsidTr="2FB86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2ECCA3DA" w14:textId="71C27594" w:rsidR="00642A68" w:rsidRPr="00687E46" w:rsidRDefault="00642A68" w:rsidP="00642A68">
            <w:pPr>
              <w:spacing w:before="120" w:after="120" w:line="257" w:lineRule="auto"/>
              <w:rPr>
                <w:rFonts w:eastAsia="Calibri" w:cstheme="minorHAnsi"/>
                <w:b w:val="0"/>
                <w:bCs w:val="0"/>
              </w:rPr>
            </w:pPr>
            <w:r w:rsidRPr="00687E46">
              <w:rPr>
                <w:rFonts w:eastAsia="Calibri" w:cstheme="minorHAnsi"/>
                <w:b w:val="0"/>
                <w:bCs w:val="0"/>
              </w:rPr>
              <w:t>Unlike a No-Cost Extension</w:t>
            </w:r>
            <w:r>
              <w:rPr>
                <w:rFonts w:eastAsia="Calibri" w:cstheme="minorHAnsi"/>
                <w:b w:val="0"/>
                <w:bCs w:val="0"/>
              </w:rPr>
              <w:t xml:space="preserve">, </w:t>
            </w:r>
            <w:r w:rsidRPr="00687E46">
              <w:rPr>
                <w:rFonts w:eastAsia="Calibri" w:cstheme="minorHAnsi"/>
                <w:b w:val="0"/>
                <w:bCs w:val="0"/>
              </w:rPr>
              <w:t xml:space="preserve">a Cost-Neutral Extension is tied to a Budget Reallocation. For example, a researcher who had planned to present at a conference or conduct research overseas and cannot do so due to COVID-19 may request to reallocate travel expenses towards salary/stipend or another budget category </w:t>
            </w:r>
            <w:proofErr w:type="gramStart"/>
            <w:r w:rsidRPr="00687E46">
              <w:rPr>
                <w:rFonts w:eastAsia="Calibri" w:cstheme="minorHAnsi"/>
                <w:b w:val="0"/>
                <w:bCs w:val="0"/>
              </w:rPr>
              <w:t>in order to</w:t>
            </w:r>
            <w:proofErr w:type="gramEnd"/>
            <w:r w:rsidRPr="00687E46">
              <w:rPr>
                <w:rFonts w:eastAsia="Calibri" w:cstheme="minorHAnsi"/>
                <w:b w:val="0"/>
                <w:bCs w:val="0"/>
              </w:rPr>
              <w:t xml:space="preserve"> facilitate extending their award on a cost-neutral basis.</w:t>
            </w:r>
          </w:p>
        </w:tc>
      </w:tr>
      <w:tr w:rsidR="00642A68" w:rsidRPr="00660D3B" w14:paraId="2674693F" w14:textId="77777777" w:rsidTr="2FB86B6D">
        <w:tc>
          <w:tcPr>
            <w:cnfStyle w:val="001000000000" w:firstRow="0" w:lastRow="0" w:firstColumn="1" w:lastColumn="0" w:oddVBand="0" w:evenVBand="0" w:oddHBand="0" w:evenHBand="0" w:firstRowFirstColumn="0" w:firstRowLastColumn="0" w:lastRowFirstColumn="0" w:lastRowLastColumn="0"/>
            <w:tcW w:w="9360" w:type="dxa"/>
          </w:tcPr>
          <w:p w14:paraId="2E58F9D0" w14:textId="3C147E11" w:rsidR="00642A68" w:rsidRPr="00660D3B" w:rsidRDefault="00642A68" w:rsidP="00642A68">
            <w:pPr>
              <w:spacing w:before="120" w:after="120" w:line="257" w:lineRule="auto"/>
              <w:rPr>
                <w:rFonts w:eastAsia="Calibri"/>
              </w:rPr>
            </w:pPr>
            <w:r w:rsidRPr="00660D3B">
              <w:rPr>
                <w:rFonts w:eastAsia="Calibri" w:cstheme="minorHAnsi"/>
              </w:rPr>
              <w:t>5.2 How does a Cost-Neutral Extension differ from a No-Cost Extension?</w:t>
            </w:r>
          </w:p>
        </w:tc>
      </w:tr>
      <w:tr w:rsidR="00642A68" w:rsidRPr="00687E46" w14:paraId="470937B3" w14:textId="77777777" w:rsidTr="2FB86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62E1D42B" w14:textId="377C73BA" w:rsidR="00642A68" w:rsidRPr="00660D3B" w:rsidRDefault="00642A68" w:rsidP="00642A68">
            <w:pPr>
              <w:pStyle w:val="CommentText"/>
              <w:spacing w:before="120" w:after="120"/>
              <w:rPr>
                <w:b w:val="0"/>
                <w:bCs w:val="0"/>
                <w:sz w:val="22"/>
                <w:szCs w:val="22"/>
              </w:rPr>
            </w:pPr>
            <w:r w:rsidRPr="00660D3B">
              <w:rPr>
                <w:b w:val="0"/>
                <w:bCs w:val="0"/>
                <w:sz w:val="22"/>
                <w:szCs w:val="22"/>
              </w:rPr>
              <w:t>If you wish to request an extension to the end-date of your project with the budget unchanged, use the No-Cost Extension option.</w:t>
            </w:r>
          </w:p>
          <w:p w14:paraId="58BCC087" w14:textId="3C70831B" w:rsidR="00642A68" w:rsidRPr="00660D3B" w:rsidRDefault="00642A68" w:rsidP="00642A68">
            <w:pPr>
              <w:pStyle w:val="CommentText"/>
              <w:spacing w:before="120" w:after="120"/>
              <w:rPr>
                <w:b w:val="0"/>
                <w:bCs w:val="0"/>
                <w:sz w:val="22"/>
                <w:szCs w:val="22"/>
              </w:rPr>
            </w:pPr>
            <w:r w:rsidRPr="00660D3B">
              <w:rPr>
                <w:b w:val="0"/>
                <w:bCs w:val="0"/>
                <w:sz w:val="22"/>
                <w:szCs w:val="22"/>
              </w:rPr>
              <w:t>If you are proposing a reallocation of budget with no change to the end-date of your award, use the Budget Reallocation option.</w:t>
            </w:r>
          </w:p>
          <w:p w14:paraId="34DD987F" w14:textId="40756E8F" w:rsidR="00642A68" w:rsidRPr="00660D3B" w:rsidRDefault="00642A68" w:rsidP="00642A68">
            <w:pPr>
              <w:spacing w:before="120" w:after="120" w:line="257" w:lineRule="auto"/>
              <w:rPr>
                <w:b w:val="0"/>
                <w:bCs w:val="0"/>
              </w:rPr>
            </w:pPr>
            <w:r w:rsidRPr="00660D3B">
              <w:rPr>
                <w:b w:val="0"/>
                <w:bCs w:val="0"/>
              </w:rPr>
              <w:lastRenderedPageBreak/>
              <w:t xml:space="preserve">If you are proposing a reallocation of budget </w:t>
            </w:r>
            <w:proofErr w:type="gramStart"/>
            <w:r w:rsidRPr="00660D3B">
              <w:rPr>
                <w:b w:val="0"/>
                <w:bCs w:val="0"/>
              </w:rPr>
              <w:t>in order to</w:t>
            </w:r>
            <w:proofErr w:type="gramEnd"/>
            <w:r w:rsidRPr="00660D3B">
              <w:rPr>
                <w:b w:val="0"/>
                <w:bCs w:val="0"/>
              </w:rPr>
              <w:t xml:space="preserve"> extend the end-date of your award, tick Cost-Neutral Extension and Budget Reallocation on the relevant form.</w:t>
            </w:r>
          </w:p>
          <w:p w14:paraId="0C9B90A8" w14:textId="39173A6B" w:rsidR="00642A68" w:rsidRPr="00660D3B" w:rsidRDefault="00642A68" w:rsidP="00642A68">
            <w:pPr>
              <w:spacing w:before="120" w:after="120" w:line="257" w:lineRule="auto"/>
              <w:rPr>
                <w:rFonts w:eastAsia="Calibri"/>
                <w:b w:val="0"/>
                <w:bCs w:val="0"/>
              </w:rPr>
            </w:pPr>
            <w:r w:rsidRPr="00660D3B">
              <w:rPr>
                <w:b w:val="0"/>
                <w:bCs w:val="0"/>
              </w:rPr>
              <w:t>See Question 2.3 above in relation to fees and Cost-Neutral Extensions.</w:t>
            </w:r>
          </w:p>
        </w:tc>
      </w:tr>
      <w:tr w:rsidR="00642A68" w:rsidRPr="00687E46" w14:paraId="76A94789" w14:textId="77777777" w:rsidTr="2FB86B6D">
        <w:tc>
          <w:tcPr>
            <w:cnfStyle w:val="001000000000" w:firstRow="0" w:lastRow="0" w:firstColumn="1" w:lastColumn="0" w:oddVBand="0" w:evenVBand="0" w:oddHBand="0" w:evenHBand="0" w:firstRowFirstColumn="0" w:firstRowLastColumn="0" w:lastRowFirstColumn="0" w:lastRowLastColumn="0"/>
            <w:tcW w:w="9360" w:type="dxa"/>
          </w:tcPr>
          <w:p w14:paraId="442265D4" w14:textId="77777777" w:rsidR="00642A68" w:rsidRPr="00687E46" w:rsidRDefault="00642A68" w:rsidP="00642A68">
            <w:pPr>
              <w:pStyle w:val="ListParagraph"/>
              <w:numPr>
                <w:ilvl w:val="0"/>
                <w:numId w:val="3"/>
              </w:numPr>
              <w:spacing w:before="120" w:after="120" w:line="257" w:lineRule="auto"/>
              <w:contextualSpacing w:val="0"/>
              <w:rPr>
                <w:rFonts w:eastAsia="Calibri"/>
              </w:rPr>
            </w:pPr>
            <w:r w:rsidRPr="00687E46">
              <w:rPr>
                <w:rFonts w:eastAsia="Calibri"/>
              </w:rPr>
              <w:lastRenderedPageBreak/>
              <w:t>Communication between IRC and ROs</w:t>
            </w:r>
          </w:p>
        </w:tc>
      </w:tr>
      <w:tr w:rsidR="00642A68" w:rsidRPr="00687E46" w14:paraId="0B96050A" w14:textId="77777777" w:rsidTr="2FB86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572A4496" w14:textId="77777777" w:rsidR="00642A68" w:rsidRPr="00687E46" w:rsidRDefault="00642A68" w:rsidP="00642A68">
            <w:pPr>
              <w:spacing w:before="120" w:after="120" w:line="257" w:lineRule="auto"/>
              <w:rPr>
                <w:rFonts w:eastAsia="Calibri"/>
              </w:rPr>
            </w:pPr>
            <w:r w:rsidRPr="00687E46">
              <w:rPr>
                <w:rFonts w:eastAsia="Calibri"/>
              </w:rPr>
              <w:t xml:space="preserve">6.1 </w:t>
            </w:r>
            <w:r w:rsidRPr="00687E46">
              <w:t>All of the extension/suspension requests are being considered on a case-by-case basis. Do you know if the IRC will have a procedure for notifying Research Offices of the outcome/if a particular application has been approved?</w:t>
            </w:r>
          </w:p>
        </w:tc>
      </w:tr>
      <w:tr w:rsidR="00642A68" w:rsidRPr="00687E46" w14:paraId="1F18A56D" w14:textId="77777777" w:rsidTr="2FB86B6D">
        <w:tc>
          <w:tcPr>
            <w:cnfStyle w:val="001000000000" w:firstRow="0" w:lastRow="0" w:firstColumn="1" w:lastColumn="0" w:oddVBand="0" w:evenVBand="0" w:oddHBand="0" w:evenHBand="0" w:firstRowFirstColumn="0" w:firstRowLastColumn="0" w:lastRowFirstColumn="0" w:lastRowLastColumn="0"/>
            <w:tcW w:w="9360" w:type="dxa"/>
          </w:tcPr>
          <w:p w14:paraId="154BFC3E" w14:textId="77777777" w:rsidR="00642A68" w:rsidRPr="00687E46" w:rsidRDefault="00642A68" w:rsidP="00642A68">
            <w:pPr>
              <w:spacing w:before="120" w:after="120" w:line="257" w:lineRule="auto"/>
              <w:rPr>
                <w:rFonts w:eastAsia="Calibri" w:cstheme="minorHAnsi"/>
                <w:b w:val="0"/>
                <w:bCs w:val="0"/>
              </w:rPr>
            </w:pPr>
            <w:r w:rsidRPr="00687E46">
              <w:rPr>
                <w:rFonts w:eastAsia="Calibri" w:cstheme="minorHAnsi"/>
                <w:b w:val="0"/>
                <w:bCs w:val="0"/>
              </w:rPr>
              <w:t>The Council will put a process in place to ensure that all relevant parties are advised as to the outcome of requests.</w:t>
            </w:r>
          </w:p>
        </w:tc>
      </w:tr>
      <w:tr w:rsidR="00642A68" w:rsidRPr="00687E46" w14:paraId="5BD5A955" w14:textId="77777777" w:rsidTr="2FB86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7C72D155" w14:textId="26CEF68B" w:rsidR="00642A68" w:rsidRPr="00687E46" w:rsidRDefault="00642A68" w:rsidP="00642A68">
            <w:pPr>
              <w:pStyle w:val="ListParagraph"/>
              <w:numPr>
                <w:ilvl w:val="0"/>
                <w:numId w:val="3"/>
              </w:numPr>
              <w:spacing w:before="120" w:after="120" w:line="257" w:lineRule="auto"/>
              <w:contextualSpacing w:val="0"/>
              <w:rPr>
                <w:rFonts w:eastAsia="Calibri"/>
              </w:rPr>
            </w:pPr>
            <w:r w:rsidRPr="00687E46">
              <w:rPr>
                <w:rFonts w:eastAsia="Calibri"/>
              </w:rPr>
              <w:t>Eligibility</w:t>
            </w:r>
          </w:p>
        </w:tc>
      </w:tr>
      <w:tr w:rsidR="00642A68" w:rsidRPr="00687E46" w14:paraId="5C53DE2E" w14:textId="77777777" w:rsidTr="2FB86B6D">
        <w:tc>
          <w:tcPr>
            <w:cnfStyle w:val="001000000000" w:firstRow="0" w:lastRow="0" w:firstColumn="1" w:lastColumn="0" w:oddVBand="0" w:evenVBand="0" w:oddHBand="0" w:evenHBand="0" w:firstRowFirstColumn="0" w:firstRowLastColumn="0" w:lastRowFirstColumn="0" w:lastRowLastColumn="0"/>
            <w:tcW w:w="9360" w:type="dxa"/>
          </w:tcPr>
          <w:p w14:paraId="103F029C" w14:textId="0BE94941" w:rsidR="00642A68" w:rsidRPr="00687E46" w:rsidRDefault="00642A68" w:rsidP="00642A68">
            <w:pPr>
              <w:spacing w:before="120" w:after="120"/>
            </w:pPr>
            <w:r w:rsidRPr="00687E46">
              <w:rPr>
                <w:rFonts w:eastAsia="Calibri"/>
              </w:rPr>
              <w:t xml:space="preserve">7.1 </w:t>
            </w:r>
            <w:r>
              <w:t xml:space="preserve">Should </w:t>
            </w:r>
            <w:r w:rsidRPr="00687E46">
              <w:t xml:space="preserve">requests for costed extensions, budget reallocations, and no cost extensions should be submitted for all current IRC awards, </w:t>
            </w:r>
            <w:r w:rsidRPr="00687E46">
              <w:rPr>
                <w:u w:val="single"/>
              </w:rPr>
              <w:t>or just for those ending in 202</w:t>
            </w:r>
            <w:r>
              <w:rPr>
                <w:u w:val="single"/>
              </w:rPr>
              <w:t>1</w:t>
            </w:r>
            <w:r w:rsidRPr="00687E46">
              <w:t>?</w:t>
            </w:r>
          </w:p>
        </w:tc>
      </w:tr>
      <w:tr w:rsidR="00642A68" w:rsidRPr="00687E46" w14:paraId="3371EC7E" w14:textId="77777777" w:rsidTr="2FB86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40A5326E" w14:textId="183A33FE" w:rsidR="00642A68" w:rsidRDefault="00642A68" w:rsidP="00642A68">
            <w:pPr>
              <w:rPr>
                <w:b w:val="0"/>
                <w:bCs w:val="0"/>
                <w:i/>
                <w:iCs/>
                <w:color w:val="201F1E"/>
                <w:shd w:val="clear" w:color="auto" w:fill="FFFFFF"/>
              </w:rPr>
            </w:pPr>
            <w:r w:rsidRPr="00687E46">
              <w:rPr>
                <w:rFonts w:eastAsia="Calibri"/>
                <w:b w:val="0"/>
                <w:bCs w:val="0"/>
              </w:rPr>
              <w:t>Consideration of early career researchers whose projects are due to end in 202</w:t>
            </w:r>
            <w:r>
              <w:rPr>
                <w:rFonts w:eastAsia="Calibri"/>
                <w:b w:val="0"/>
                <w:bCs w:val="0"/>
              </w:rPr>
              <w:t>1</w:t>
            </w:r>
            <w:r w:rsidRPr="00687E46">
              <w:rPr>
                <w:rFonts w:eastAsia="Calibri"/>
                <w:b w:val="0"/>
                <w:bCs w:val="0"/>
              </w:rPr>
              <w:t xml:space="preserve"> is the Council’s priority at present.</w:t>
            </w:r>
            <w:r>
              <w:rPr>
                <w:rFonts w:eastAsia="Calibri"/>
                <w:b w:val="0"/>
                <w:bCs w:val="0"/>
              </w:rPr>
              <w:t xml:space="preserve"> Awardees must consult with their HEI research office in relation to costed extensions which are administered by the HEI in a </w:t>
            </w:r>
            <w:proofErr w:type="spellStart"/>
            <w:r>
              <w:rPr>
                <w:rFonts w:eastAsia="Calibri"/>
                <w:b w:val="0"/>
                <w:bCs w:val="0"/>
              </w:rPr>
              <w:t>centralised</w:t>
            </w:r>
            <w:proofErr w:type="spellEnd"/>
            <w:r>
              <w:rPr>
                <w:rFonts w:eastAsia="Calibri"/>
                <w:b w:val="0"/>
                <w:bCs w:val="0"/>
              </w:rPr>
              <w:t xml:space="preserve"> way including seeking approval from the IRC.</w:t>
            </w:r>
            <w:r w:rsidRPr="00687E46">
              <w:rPr>
                <w:rFonts w:eastAsia="Calibri"/>
                <w:b w:val="0"/>
                <w:bCs w:val="0"/>
              </w:rPr>
              <w:t xml:space="preserve"> </w:t>
            </w:r>
          </w:p>
          <w:p w14:paraId="7614493E" w14:textId="77777777" w:rsidR="00642A68" w:rsidRPr="008A23DE" w:rsidRDefault="00642A68" w:rsidP="00642A68">
            <w:pPr>
              <w:rPr>
                <w:i/>
                <w:iCs/>
                <w:color w:val="201F1E"/>
                <w:shd w:val="clear" w:color="auto" w:fill="FFFFFF"/>
              </w:rPr>
            </w:pPr>
          </w:p>
          <w:p w14:paraId="4DD304F4" w14:textId="276865CC" w:rsidR="00642A68" w:rsidRPr="00687E46" w:rsidRDefault="00642A68" w:rsidP="00642A68">
            <w:pPr>
              <w:spacing w:before="120" w:after="120"/>
              <w:rPr>
                <w:rFonts w:cstheme="minorHAnsi"/>
              </w:rPr>
            </w:pPr>
            <w:r w:rsidRPr="00687E46">
              <w:rPr>
                <w:rFonts w:cstheme="minorHAnsi"/>
                <w:b w:val="0"/>
                <w:bCs w:val="0"/>
              </w:rPr>
              <w:t xml:space="preserve">Requests for No-Cost Extensions or Budget Reallocations must be received at least </w:t>
            </w:r>
            <w:r w:rsidRPr="00091F33">
              <w:rPr>
                <w:rFonts w:cstheme="minorHAnsi"/>
              </w:rPr>
              <w:t>one month before</w:t>
            </w:r>
            <w:r w:rsidRPr="00687E46">
              <w:rPr>
                <w:rFonts w:cstheme="minorHAnsi"/>
                <w:b w:val="0"/>
                <w:bCs w:val="0"/>
              </w:rPr>
              <w:t xml:space="preserve"> the current end date of the award. Requests for Suspensions or Deferrals of awards should be submitted as soon as possible.</w:t>
            </w:r>
            <w:r>
              <w:rPr>
                <w:rFonts w:cstheme="minorHAnsi"/>
                <w:b w:val="0"/>
                <w:bCs w:val="0"/>
              </w:rPr>
              <w:t xml:space="preserve"> </w:t>
            </w:r>
            <w:r w:rsidRPr="008A23DE">
              <w:rPr>
                <w:rFonts w:cstheme="minorHAnsi"/>
                <w:color w:val="0070C0"/>
              </w:rPr>
              <w:t>*Updated*</w:t>
            </w:r>
          </w:p>
        </w:tc>
      </w:tr>
      <w:tr w:rsidR="00642A68" w:rsidRPr="00687E46" w14:paraId="2C32AAA0" w14:textId="77777777" w:rsidTr="2FB86B6D">
        <w:tc>
          <w:tcPr>
            <w:cnfStyle w:val="001000000000" w:firstRow="0" w:lastRow="0" w:firstColumn="1" w:lastColumn="0" w:oddVBand="0" w:evenVBand="0" w:oddHBand="0" w:evenHBand="0" w:firstRowFirstColumn="0" w:firstRowLastColumn="0" w:lastRowFirstColumn="0" w:lastRowLastColumn="0"/>
            <w:tcW w:w="9360" w:type="dxa"/>
            <w:shd w:val="clear" w:color="auto" w:fill="auto"/>
          </w:tcPr>
          <w:p w14:paraId="32F2EB1E" w14:textId="6A9E94B7" w:rsidR="00642A68" w:rsidRPr="00687E46" w:rsidRDefault="00642A68" w:rsidP="00642A68">
            <w:pPr>
              <w:pStyle w:val="ListParagraph"/>
              <w:numPr>
                <w:ilvl w:val="0"/>
                <w:numId w:val="3"/>
              </w:numPr>
              <w:spacing w:before="120" w:after="120"/>
              <w:contextualSpacing w:val="0"/>
              <w:rPr>
                <w:rFonts w:eastAsia="Calibri"/>
              </w:rPr>
            </w:pPr>
            <w:r w:rsidRPr="00687E46">
              <w:rPr>
                <w:rFonts w:eastAsia="Calibri"/>
              </w:rPr>
              <w:t>Budget Reallocations</w:t>
            </w:r>
          </w:p>
        </w:tc>
      </w:tr>
      <w:tr w:rsidR="00642A68" w:rsidRPr="00687E46" w14:paraId="6F5E4BE9" w14:textId="77777777" w:rsidTr="2FB86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2DC16577" w14:textId="71321578" w:rsidR="00642A68" w:rsidRPr="00687E46" w:rsidRDefault="00642A68" w:rsidP="00642A68">
            <w:pPr>
              <w:spacing w:before="120" w:after="120"/>
              <w:rPr>
                <w:rFonts w:eastAsia="Calibri"/>
              </w:rPr>
            </w:pPr>
            <w:r w:rsidRPr="00687E46">
              <w:rPr>
                <w:rFonts w:eastAsia="Calibri"/>
              </w:rPr>
              <w:t xml:space="preserve">8.1 </w:t>
            </w:r>
            <w:r w:rsidRPr="00687E46">
              <w:t>In order that we can assist scholars, can students indicate an overview of their account indicating amount for budget allocation? It would be difficult to provide students with a detailed breakdown at this time.</w:t>
            </w:r>
          </w:p>
        </w:tc>
      </w:tr>
      <w:tr w:rsidR="00642A68" w:rsidRPr="00687E46" w14:paraId="6C92F2E4" w14:textId="77777777" w:rsidTr="2FB86B6D">
        <w:tc>
          <w:tcPr>
            <w:cnfStyle w:val="001000000000" w:firstRow="0" w:lastRow="0" w:firstColumn="1" w:lastColumn="0" w:oddVBand="0" w:evenVBand="0" w:oddHBand="0" w:evenHBand="0" w:firstRowFirstColumn="0" w:firstRowLastColumn="0" w:lastRowFirstColumn="0" w:lastRowLastColumn="0"/>
            <w:tcW w:w="9360" w:type="dxa"/>
            <w:shd w:val="clear" w:color="auto" w:fill="auto"/>
          </w:tcPr>
          <w:p w14:paraId="79FCA6AB" w14:textId="047BBF33" w:rsidR="00642A68" w:rsidRPr="00687E46" w:rsidRDefault="00642A68" w:rsidP="00642A68">
            <w:pPr>
              <w:spacing w:before="120" w:after="120"/>
              <w:rPr>
                <w:rFonts w:eastAsia="Calibri"/>
                <w:b w:val="0"/>
                <w:bCs w:val="0"/>
              </w:rPr>
            </w:pPr>
            <w:r w:rsidRPr="00687E46">
              <w:rPr>
                <w:b w:val="0"/>
                <w:bCs w:val="0"/>
              </w:rPr>
              <w:t xml:space="preserve">The early career No-Cost Extension/Cost-Neutral and Budget Reallocation Request Form does not require a detailed breakdown of the project budget. Early career researchers must state the amount they wish to reallocate and provide a rationale </w:t>
            </w:r>
            <w:proofErr w:type="gramStart"/>
            <w:r w:rsidRPr="00687E46">
              <w:rPr>
                <w:b w:val="0"/>
                <w:bCs w:val="0"/>
              </w:rPr>
              <w:t>on the basis of</w:t>
            </w:r>
            <w:proofErr w:type="gramEnd"/>
            <w:r w:rsidRPr="00687E46">
              <w:rPr>
                <w:b w:val="0"/>
                <w:bCs w:val="0"/>
              </w:rPr>
              <w:t xml:space="preserve"> research needs. See Section 2 of the form.</w:t>
            </w:r>
          </w:p>
        </w:tc>
      </w:tr>
      <w:tr w:rsidR="00642A68" w:rsidRPr="00687E46" w14:paraId="268A9C14" w14:textId="77777777" w:rsidTr="2FB86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shd w:val="clear" w:color="auto" w:fill="E7E6E6" w:themeFill="background2"/>
          </w:tcPr>
          <w:p w14:paraId="676B9D9E" w14:textId="3B690CF3" w:rsidR="00642A68" w:rsidRPr="004A0C52" w:rsidRDefault="00642A68" w:rsidP="00642A68">
            <w:pPr>
              <w:pStyle w:val="ListParagraph"/>
              <w:numPr>
                <w:ilvl w:val="0"/>
                <w:numId w:val="3"/>
              </w:numPr>
              <w:spacing w:before="120" w:after="120"/>
            </w:pPr>
            <w:r>
              <w:t>Salary queries</w:t>
            </w:r>
          </w:p>
        </w:tc>
      </w:tr>
      <w:tr w:rsidR="00642A68" w:rsidRPr="00660D3B" w14:paraId="659B66D7" w14:textId="77777777" w:rsidTr="2FB86B6D">
        <w:tc>
          <w:tcPr>
            <w:cnfStyle w:val="001000000000" w:firstRow="0" w:lastRow="0" w:firstColumn="1" w:lastColumn="0" w:oddVBand="0" w:evenVBand="0" w:oddHBand="0" w:evenHBand="0" w:firstRowFirstColumn="0" w:firstRowLastColumn="0" w:lastRowFirstColumn="0" w:lastRowLastColumn="0"/>
            <w:tcW w:w="9360" w:type="dxa"/>
            <w:shd w:val="clear" w:color="auto" w:fill="auto"/>
          </w:tcPr>
          <w:p w14:paraId="1752FC07" w14:textId="78F379F2" w:rsidR="00642A68" w:rsidRPr="00660D3B" w:rsidRDefault="00642A68" w:rsidP="00642A68">
            <w:pPr>
              <w:spacing w:before="120" w:after="120"/>
              <w:rPr>
                <w:lang w:val="en-IE"/>
              </w:rPr>
            </w:pPr>
            <w:r w:rsidRPr="00660D3B">
              <w:t xml:space="preserve">9.1 A GOIPD Fellow is applying to the IRC for an extension of their grant due to Covid 19. The fellow is a member of the Single Public Service Pension Scheme. Since </w:t>
            </w:r>
            <w:proofErr w:type="gramStart"/>
            <w:r w:rsidRPr="00660D3B">
              <w:t>1 October 2019</w:t>
            </w:r>
            <w:proofErr w:type="gramEnd"/>
            <w:r w:rsidRPr="00660D3B">
              <w:t xml:space="preserve"> no employer contributions have been deducted in accordance with the Department of Public Expenditure and Reform policy. </w:t>
            </w:r>
            <w:proofErr w:type="gramStart"/>
            <w:r w:rsidRPr="00660D3B">
              <w:t>Therefore</w:t>
            </w:r>
            <w:proofErr w:type="gramEnd"/>
            <w:r w:rsidRPr="00660D3B">
              <w:t xml:space="preserve"> there is a surplus in the pay budget. Can we submit a no cost extension </w:t>
            </w:r>
            <w:proofErr w:type="spellStart"/>
            <w:r w:rsidRPr="00660D3B">
              <w:t>utilising</w:t>
            </w:r>
            <w:proofErr w:type="spellEnd"/>
            <w:r w:rsidRPr="00660D3B">
              <w:t xml:space="preserve"> these funds to extend the fellowship?</w:t>
            </w:r>
          </w:p>
        </w:tc>
      </w:tr>
      <w:tr w:rsidR="00642A68" w:rsidRPr="00687E46" w14:paraId="785B37D1" w14:textId="77777777" w:rsidTr="2FB86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shd w:val="clear" w:color="auto" w:fill="E7E6E6" w:themeFill="background2"/>
          </w:tcPr>
          <w:p w14:paraId="18225673" w14:textId="08AB23DE" w:rsidR="00642A68" w:rsidRPr="00660D3B" w:rsidRDefault="00642A68" w:rsidP="00642A68">
            <w:pPr>
              <w:spacing w:before="120" w:after="120"/>
            </w:pPr>
            <w:r>
              <w:rPr>
                <w:b w:val="0"/>
                <w:bCs w:val="0"/>
              </w:rPr>
              <w:t xml:space="preserve">Pension funds provided by the </w:t>
            </w:r>
            <w:proofErr w:type="gramStart"/>
            <w:r>
              <w:rPr>
                <w:b w:val="0"/>
                <w:bCs w:val="0"/>
              </w:rPr>
              <w:t>Council  prior</w:t>
            </w:r>
            <w:proofErr w:type="gramEnd"/>
            <w:r>
              <w:rPr>
                <w:b w:val="0"/>
                <w:bCs w:val="0"/>
              </w:rPr>
              <w:t xml:space="preserve"> to January 1</w:t>
            </w:r>
            <w:r w:rsidRPr="00266778">
              <w:rPr>
                <w:b w:val="0"/>
                <w:bCs w:val="0"/>
                <w:vertAlign w:val="superscript"/>
              </w:rPr>
              <w:t>st</w:t>
            </w:r>
            <w:r>
              <w:rPr>
                <w:b w:val="0"/>
                <w:bCs w:val="0"/>
              </w:rPr>
              <w:t xml:space="preserve"> 2021 and which have not been used for pension purposes must be returned to the Council. Unused pension funds </w:t>
            </w:r>
            <w:r w:rsidR="00586FFC" w:rsidRPr="00586FFC">
              <w:t>cannot</w:t>
            </w:r>
            <w:r>
              <w:rPr>
                <w:b w:val="0"/>
                <w:bCs w:val="0"/>
              </w:rPr>
              <w:t xml:space="preserve"> be reallocated into any other part of the award budget. </w:t>
            </w:r>
          </w:p>
        </w:tc>
      </w:tr>
    </w:tbl>
    <w:p w14:paraId="4C35DF51" w14:textId="66CC7D8B" w:rsidR="259DE706" w:rsidRPr="00687E46" w:rsidRDefault="259DE706" w:rsidP="00660D3B">
      <w:pPr>
        <w:spacing w:after="0" w:line="240" w:lineRule="auto"/>
      </w:pPr>
    </w:p>
    <w:sectPr w:rsidR="259DE706" w:rsidRPr="00687E46" w:rsidSect="00660D3B">
      <w:footerReference w:type="default" r:id="rId11"/>
      <w:pgSz w:w="12240" w:h="15840"/>
      <w:pgMar w:top="1021" w:right="1440" w:bottom="102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AE765" w14:textId="77777777" w:rsidR="00B5596B" w:rsidRDefault="00B5596B" w:rsidP="00F11B91">
      <w:pPr>
        <w:spacing w:after="0" w:line="240" w:lineRule="auto"/>
      </w:pPr>
      <w:r>
        <w:separator/>
      </w:r>
    </w:p>
  </w:endnote>
  <w:endnote w:type="continuationSeparator" w:id="0">
    <w:p w14:paraId="5F6EE52C" w14:textId="77777777" w:rsidR="00B5596B" w:rsidRDefault="00B5596B" w:rsidP="00F11B91">
      <w:pPr>
        <w:spacing w:after="0" w:line="240" w:lineRule="auto"/>
      </w:pPr>
      <w:r>
        <w:continuationSeparator/>
      </w:r>
    </w:p>
  </w:endnote>
  <w:endnote w:type="continuationNotice" w:id="1">
    <w:p w14:paraId="004CDA7A" w14:textId="77777777" w:rsidR="00B5596B" w:rsidRDefault="00B559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615933"/>
      <w:docPartObj>
        <w:docPartGallery w:val="Page Numbers (Bottom of Page)"/>
        <w:docPartUnique/>
      </w:docPartObj>
    </w:sdtPr>
    <w:sdtEndPr>
      <w:rPr>
        <w:noProof/>
      </w:rPr>
    </w:sdtEndPr>
    <w:sdtContent>
      <w:p w14:paraId="070D9B74" w14:textId="27E320D6" w:rsidR="002F2BB6" w:rsidRDefault="002F2B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BE2418" w14:textId="77777777" w:rsidR="002F2BB6" w:rsidRDefault="002F2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8FA6D" w14:textId="77777777" w:rsidR="00B5596B" w:rsidRDefault="00B5596B" w:rsidP="00F11B91">
      <w:pPr>
        <w:spacing w:after="0" w:line="240" w:lineRule="auto"/>
      </w:pPr>
      <w:r>
        <w:separator/>
      </w:r>
    </w:p>
  </w:footnote>
  <w:footnote w:type="continuationSeparator" w:id="0">
    <w:p w14:paraId="4D45155D" w14:textId="77777777" w:rsidR="00B5596B" w:rsidRDefault="00B5596B" w:rsidP="00F11B91">
      <w:pPr>
        <w:spacing w:after="0" w:line="240" w:lineRule="auto"/>
      </w:pPr>
      <w:r>
        <w:continuationSeparator/>
      </w:r>
    </w:p>
  </w:footnote>
  <w:footnote w:type="continuationNotice" w:id="1">
    <w:p w14:paraId="43F013BF" w14:textId="77777777" w:rsidR="00B5596B" w:rsidRDefault="00B5596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21CD6"/>
    <w:multiLevelType w:val="hybridMultilevel"/>
    <w:tmpl w:val="08AA9E7C"/>
    <w:lvl w:ilvl="0" w:tplc="9AC4EE52">
      <w:start w:val="1"/>
      <w:numFmt w:val="decimal"/>
      <w:lvlText w:val="%1."/>
      <w:lvlJc w:val="left"/>
      <w:pPr>
        <w:ind w:left="720" w:hanging="360"/>
      </w:pPr>
    </w:lvl>
    <w:lvl w:ilvl="1" w:tplc="3DFC4A4C">
      <w:start w:val="1"/>
      <w:numFmt w:val="lowerLetter"/>
      <w:lvlText w:val="%2."/>
      <w:lvlJc w:val="left"/>
      <w:pPr>
        <w:ind w:left="1440" w:hanging="360"/>
      </w:pPr>
    </w:lvl>
    <w:lvl w:ilvl="2" w:tplc="9774EB1A">
      <w:start w:val="1"/>
      <w:numFmt w:val="lowerRoman"/>
      <w:lvlText w:val="%3."/>
      <w:lvlJc w:val="right"/>
      <w:pPr>
        <w:ind w:left="2160" w:hanging="180"/>
      </w:pPr>
    </w:lvl>
    <w:lvl w:ilvl="3" w:tplc="F014D856">
      <w:start w:val="1"/>
      <w:numFmt w:val="decimal"/>
      <w:lvlText w:val="%4."/>
      <w:lvlJc w:val="left"/>
      <w:pPr>
        <w:ind w:left="2880" w:hanging="360"/>
      </w:pPr>
    </w:lvl>
    <w:lvl w:ilvl="4" w:tplc="0690305A">
      <w:start w:val="1"/>
      <w:numFmt w:val="lowerLetter"/>
      <w:lvlText w:val="%5."/>
      <w:lvlJc w:val="left"/>
      <w:pPr>
        <w:ind w:left="3600" w:hanging="360"/>
      </w:pPr>
    </w:lvl>
    <w:lvl w:ilvl="5" w:tplc="4AC4CAB4">
      <w:start w:val="1"/>
      <w:numFmt w:val="lowerRoman"/>
      <w:lvlText w:val="%6."/>
      <w:lvlJc w:val="right"/>
      <w:pPr>
        <w:ind w:left="4320" w:hanging="180"/>
      </w:pPr>
    </w:lvl>
    <w:lvl w:ilvl="6" w:tplc="187A590A">
      <w:start w:val="1"/>
      <w:numFmt w:val="decimal"/>
      <w:lvlText w:val="%7."/>
      <w:lvlJc w:val="left"/>
      <w:pPr>
        <w:ind w:left="5040" w:hanging="360"/>
      </w:pPr>
    </w:lvl>
    <w:lvl w:ilvl="7" w:tplc="5E204C4A">
      <w:start w:val="1"/>
      <w:numFmt w:val="lowerLetter"/>
      <w:lvlText w:val="%8."/>
      <w:lvlJc w:val="left"/>
      <w:pPr>
        <w:ind w:left="5760" w:hanging="360"/>
      </w:pPr>
    </w:lvl>
    <w:lvl w:ilvl="8" w:tplc="4A203B86">
      <w:start w:val="1"/>
      <w:numFmt w:val="lowerRoman"/>
      <w:lvlText w:val="%9."/>
      <w:lvlJc w:val="right"/>
      <w:pPr>
        <w:ind w:left="6480" w:hanging="180"/>
      </w:pPr>
    </w:lvl>
  </w:abstractNum>
  <w:abstractNum w:abstractNumId="1" w15:restartNumberingAfterBreak="0">
    <w:nsid w:val="19575EC3"/>
    <w:multiLevelType w:val="hybridMultilevel"/>
    <w:tmpl w:val="7598E4F8"/>
    <w:lvl w:ilvl="0" w:tplc="8D9AEC74">
      <w:start w:val="1"/>
      <w:numFmt w:val="decimal"/>
      <w:lvlText w:val="%1."/>
      <w:lvlJc w:val="left"/>
      <w:pPr>
        <w:ind w:left="720" w:hanging="360"/>
      </w:pPr>
    </w:lvl>
    <w:lvl w:ilvl="1" w:tplc="D6C4DD38">
      <w:start w:val="1"/>
      <w:numFmt w:val="lowerLetter"/>
      <w:lvlText w:val="%2."/>
      <w:lvlJc w:val="left"/>
      <w:pPr>
        <w:ind w:left="1440" w:hanging="360"/>
      </w:pPr>
    </w:lvl>
    <w:lvl w:ilvl="2" w:tplc="3E188134">
      <w:start w:val="1"/>
      <w:numFmt w:val="lowerRoman"/>
      <w:lvlText w:val="%3."/>
      <w:lvlJc w:val="right"/>
      <w:pPr>
        <w:ind w:left="2160" w:hanging="180"/>
      </w:pPr>
    </w:lvl>
    <w:lvl w:ilvl="3" w:tplc="48B49762">
      <w:start w:val="1"/>
      <w:numFmt w:val="decimal"/>
      <w:lvlText w:val="%4."/>
      <w:lvlJc w:val="left"/>
      <w:pPr>
        <w:ind w:left="2880" w:hanging="360"/>
      </w:pPr>
    </w:lvl>
    <w:lvl w:ilvl="4" w:tplc="2E72378E">
      <w:start w:val="1"/>
      <w:numFmt w:val="lowerLetter"/>
      <w:lvlText w:val="%5."/>
      <w:lvlJc w:val="left"/>
      <w:pPr>
        <w:ind w:left="3600" w:hanging="360"/>
      </w:pPr>
    </w:lvl>
    <w:lvl w:ilvl="5" w:tplc="AF9C835A">
      <w:start w:val="1"/>
      <w:numFmt w:val="lowerRoman"/>
      <w:lvlText w:val="%6."/>
      <w:lvlJc w:val="right"/>
      <w:pPr>
        <w:ind w:left="4320" w:hanging="180"/>
      </w:pPr>
    </w:lvl>
    <w:lvl w:ilvl="6" w:tplc="94A4D404">
      <w:start w:val="1"/>
      <w:numFmt w:val="decimal"/>
      <w:lvlText w:val="%7."/>
      <w:lvlJc w:val="left"/>
      <w:pPr>
        <w:ind w:left="5040" w:hanging="360"/>
      </w:pPr>
    </w:lvl>
    <w:lvl w:ilvl="7" w:tplc="16541568">
      <w:start w:val="1"/>
      <w:numFmt w:val="lowerLetter"/>
      <w:lvlText w:val="%8."/>
      <w:lvlJc w:val="left"/>
      <w:pPr>
        <w:ind w:left="5760" w:hanging="360"/>
      </w:pPr>
    </w:lvl>
    <w:lvl w:ilvl="8" w:tplc="9134DB72">
      <w:start w:val="1"/>
      <w:numFmt w:val="lowerRoman"/>
      <w:lvlText w:val="%9."/>
      <w:lvlJc w:val="right"/>
      <w:pPr>
        <w:ind w:left="6480" w:hanging="180"/>
      </w:pPr>
    </w:lvl>
  </w:abstractNum>
  <w:abstractNum w:abstractNumId="2" w15:restartNumberingAfterBreak="0">
    <w:nsid w:val="1B36259D"/>
    <w:multiLevelType w:val="hybridMultilevel"/>
    <w:tmpl w:val="40B24B98"/>
    <w:lvl w:ilvl="0" w:tplc="97A07546">
      <w:start w:val="1"/>
      <w:numFmt w:val="decimal"/>
      <w:lvlText w:val="%1."/>
      <w:lvlJc w:val="left"/>
      <w:pPr>
        <w:ind w:left="720" w:hanging="360"/>
      </w:pPr>
    </w:lvl>
    <w:lvl w:ilvl="1" w:tplc="5C6C0582">
      <w:start w:val="1"/>
      <w:numFmt w:val="lowerLetter"/>
      <w:lvlText w:val="%2."/>
      <w:lvlJc w:val="left"/>
      <w:pPr>
        <w:ind w:left="1440" w:hanging="360"/>
      </w:pPr>
    </w:lvl>
    <w:lvl w:ilvl="2" w:tplc="960CE7D4">
      <w:start w:val="1"/>
      <w:numFmt w:val="lowerRoman"/>
      <w:lvlText w:val="%3."/>
      <w:lvlJc w:val="right"/>
      <w:pPr>
        <w:ind w:left="2160" w:hanging="180"/>
      </w:pPr>
    </w:lvl>
    <w:lvl w:ilvl="3" w:tplc="4FA02162">
      <w:start w:val="1"/>
      <w:numFmt w:val="decimal"/>
      <w:lvlText w:val="%4."/>
      <w:lvlJc w:val="left"/>
      <w:pPr>
        <w:ind w:left="2880" w:hanging="360"/>
      </w:pPr>
    </w:lvl>
    <w:lvl w:ilvl="4" w:tplc="0AD038BC">
      <w:start w:val="1"/>
      <w:numFmt w:val="lowerLetter"/>
      <w:lvlText w:val="%5."/>
      <w:lvlJc w:val="left"/>
      <w:pPr>
        <w:ind w:left="3600" w:hanging="360"/>
      </w:pPr>
    </w:lvl>
    <w:lvl w:ilvl="5" w:tplc="F68AA7C8">
      <w:start w:val="1"/>
      <w:numFmt w:val="lowerRoman"/>
      <w:lvlText w:val="%6."/>
      <w:lvlJc w:val="right"/>
      <w:pPr>
        <w:ind w:left="4320" w:hanging="180"/>
      </w:pPr>
    </w:lvl>
    <w:lvl w:ilvl="6" w:tplc="25D26594">
      <w:start w:val="1"/>
      <w:numFmt w:val="decimal"/>
      <w:lvlText w:val="%7."/>
      <w:lvlJc w:val="left"/>
      <w:pPr>
        <w:ind w:left="5040" w:hanging="360"/>
      </w:pPr>
    </w:lvl>
    <w:lvl w:ilvl="7" w:tplc="4DE82264">
      <w:start w:val="1"/>
      <w:numFmt w:val="lowerLetter"/>
      <w:lvlText w:val="%8."/>
      <w:lvlJc w:val="left"/>
      <w:pPr>
        <w:ind w:left="5760" w:hanging="360"/>
      </w:pPr>
    </w:lvl>
    <w:lvl w:ilvl="8" w:tplc="CAD60B48">
      <w:start w:val="1"/>
      <w:numFmt w:val="lowerRoman"/>
      <w:lvlText w:val="%9."/>
      <w:lvlJc w:val="right"/>
      <w:pPr>
        <w:ind w:left="6480" w:hanging="180"/>
      </w:pPr>
    </w:lvl>
  </w:abstractNum>
  <w:abstractNum w:abstractNumId="3" w15:restartNumberingAfterBreak="0">
    <w:nsid w:val="21AF681E"/>
    <w:multiLevelType w:val="hybridMultilevel"/>
    <w:tmpl w:val="4B4E61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2CD2960"/>
    <w:multiLevelType w:val="hybridMultilevel"/>
    <w:tmpl w:val="6C8EFD80"/>
    <w:lvl w:ilvl="0" w:tplc="4384850A">
      <w:start w:val="1"/>
      <w:numFmt w:val="decimal"/>
      <w:lvlText w:val="%1."/>
      <w:lvlJc w:val="left"/>
      <w:pPr>
        <w:ind w:left="720" w:hanging="360"/>
      </w:pPr>
    </w:lvl>
    <w:lvl w:ilvl="1" w:tplc="3DFC4A4C">
      <w:start w:val="1"/>
      <w:numFmt w:val="lowerLetter"/>
      <w:lvlText w:val="%2."/>
      <w:lvlJc w:val="left"/>
      <w:pPr>
        <w:ind w:left="1440" w:hanging="360"/>
      </w:pPr>
    </w:lvl>
    <w:lvl w:ilvl="2" w:tplc="9774EB1A">
      <w:start w:val="1"/>
      <w:numFmt w:val="lowerRoman"/>
      <w:lvlText w:val="%3."/>
      <w:lvlJc w:val="right"/>
      <w:pPr>
        <w:ind w:left="2160" w:hanging="180"/>
      </w:pPr>
    </w:lvl>
    <w:lvl w:ilvl="3" w:tplc="F014D856">
      <w:start w:val="1"/>
      <w:numFmt w:val="decimal"/>
      <w:lvlText w:val="%4."/>
      <w:lvlJc w:val="left"/>
      <w:pPr>
        <w:ind w:left="2880" w:hanging="360"/>
      </w:pPr>
    </w:lvl>
    <w:lvl w:ilvl="4" w:tplc="0690305A">
      <w:start w:val="1"/>
      <w:numFmt w:val="lowerLetter"/>
      <w:lvlText w:val="%5."/>
      <w:lvlJc w:val="left"/>
      <w:pPr>
        <w:ind w:left="3600" w:hanging="360"/>
      </w:pPr>
    </w:lvl>
    <w:lvl w:ilvl="5" w:tplc="4AC4CAB4">
      <w:start w:val="1"/>
      <w:numFmt w:val="lowerRoman"/>
      <w:lvlText w:val="%6."/>
      <w:lvlJc w:val="right"/>
      <w:pPr>
        <w:ind w:left="4320" w:hanging="180"/>
      </w:pPr>
    </w:lvl>
    <w:lvl w:ilvl="6" w:tplc="187A590A">
      <w:start w:val="1"/>
      <w:numFmt w:val="decimal"/>
      <w:lvlText w:val="%7."/>
      <w:lvlJc w:val="left"/>
      <w:pPr>
        <w:ind w:left="5040" w:hanging="360"/>
      </w:pPr>
    </w:lvl>
    <w:lvl w:ilvl="7" w:tplc="5E204C4A">
      <w:start w:val="1"/>
      <w:numFmt w:val="lowerLetter"/>
      <w:lvlText w:val="%8."/>
      <w:lvlJc w:val="left"/>
      <w:pPr>
        <w:ind w:left="5760" w:hanging="360"/>
      </w:pPr>
    </w:lvl>
    <w:lvl w:ilvl="8" w:tplc="4A203B86">
      <w:start w:val="1"/>
      <w:numFmt w:val="lowerRoman"/>
      <w:lvlText w:val="%9."/>
      <w:lvlJc w:val="right"/>
      <w:pPr>
        <w:ind w:left="6480" w:hanging="180"/>
      </w:pPr>
    </w:lvl>
  </w:abstractNum>
  <w:abstractNum w:abstractNumId="5" w15:restartNumberingAfterBreak="0">
    <w:nsid w:val="774F5897"/>
    <w:multiLevelType w:val="hybridMultilevel"/>
    <w:tmpl w:val="B5EA6D04"/>
    <w:lvl w:ilvl="0" w:tplc="B01EE828">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98CE7D"/>
    <w:rsid w:val="00005FA1"/>
    <w:rsid w:val="0002130C"/>
    <w:rsid w:val="00026E71"/>
    <w:rsid w:val="0003414B"/>
    <w:rsid w:val="00051E27"/>
    <w:rsid w:val="0007159E"/>
    <w:rsid w:val="000860AE"/>
    <w:rsid w:val="00086F92"/>
    <w:rsid w:val="000871BD"/>
    <w:rsid w:val="00091F33"/>
    <w:rsid w:val="000968CB"/>
    <w:rsid w:val="00096C8C"/>
    <w:rsid w:val="000A20B7"/>
    <w:rsid w:val="000A5FAA"/>
    <w:rsid w:val="000B103D"/>
    <w:rsid w:val="000B3E60"/>
    <w:rsid w:val="000D03BF"/>
    <w:rsid w:val="000E749C"/>
    <w:rsid w:val="00110CE9"/>
    <w:rsid w:val="001172DE"/>
    <w:rsid w:val="00122F1C"/>
    <w:rsid w:val="001504A4"/>
    <w:rsid w:val="00150DCE"/>
    <w:rsid w:val="001800C3"/>
    <w:rsid w:val="001851DD"/>
    <w:rsid w:val="00192B1C"/>
    <w:rsid w:val="00192C97"/>
    <w:rsid w:val="00194049"/>
    <w:rsid w:val="001A2574"/>
    <w:rsid w:val="001A412B"/>
    <w:rsid w:val="001B27DE"/>
    <w:rsid w:val="001B3277"/>
    <w:rsid w:val="001C17BD"/>
    <w:rsid w:val="001C411F"/>
    <w:rsid w:val="001C7BB1"/>
    <w:rsid w:val="001C7C2E"/>
    <w:rsid w:val="001D502A"/>
    <w:rsid w:val="001E16D4"/>
    <w:rsid w:val="001E281E"/>
    <w:rsid w:val="001E69D2"/>
    <w:rsid w:val="001F4F37"/>
    <w:rsid w:val="001FDDCD"/>
    <w:rsid w:val="002047FD"/>
    <w:rsid w:val="00206C94"/>
    <w:rsid w:val="002073FE"/>
    <w:rsid w:val="00213C5C"/>
    <w:rsid w:val="00241C3B"/>
    <w:rsid w:val="00241CFC"/>
    <w:rsid w:val="00242034"/>
    <w:rsid w:val="00254F28"/>
    <w:rsid w:val="00257AFC"/>
    <w:rsid w:val="00260543"/>
    <w:rsid w:val="00266778"/>
    <w:rsid w:val="0027409E"/>
    <w:rsid w:val="00294F37"/>
    <w:rsid w:val="002A1293"/>
    <w:rsid w:val="002A482B"/>
    <w:rsid w:val="002B2AED"/>
    <w:rsid w:val="002D3FD9"/>
    <w:rsid w:val="002D4C9A"/>
    <w:rsid w:val="002D6A9C"/>
    <w:rsid w:val="002E1420"/>
    <w:rsid w:val="002E17B8"/>
    <w:rsid w:val="002E1D54"/>
    <w:rsid w:val="002E33BC"/>
    <w:rsid w:val="002E687E"/>
    <w:rsid w:val="002F2A5A"/>
    <w:rsid w:val="002F2BB6"/>
    <w:rsid w:val="002F38BE"/>
    <w:rsid w:val="00304673"/>
    <w:rsid w:val="003069E9"/>
    <w:rsid w:val="00306DCA"/>
    <w:rsid w:val="00327451"/>
    <w:rsid w:val="003349D2"/>
    <w:rsid w:val="00340EBF"/>
    <w:rsid w:val="003429D0"/>
    <w:rsid w:val="003435E4"/>
    <w:rsid w:val="003501D5"/>
    <w:rsid w:val="003527EB"/>
    <w:rsid w:val="003554D7"/>
    <w:rsid w:val="00360FC1"/>
    <w:rsid w:val="003615F6"/>
    <w:rsid w:val="00361D5D"/>
    <w:rsid w:val="00391B87"/>
    <w:rsid w:val="00392947"/>
    <w:rsid w:val="003B3C86"/>
    <w:rsid w:val="003B525C"/>
    <w:rsid w:val="003B6A0B"/>
    <w:rsid w:val="003B7E9C"/>
    <w:rsid w:val="003C6BBC"/>
    <w:rsid w:val="003D15BE"/>
    <w:rsid w:val="003D58A0"/>
    <w:rsid w:val="003D597C"/>
    <w:rsid w:val="003D6254"/>
    <w:rsid w:val="003E225D"/>
    <w:rsid w:val="003E2EDA"/>
    <w:rsid w:val="003E78EA"/>
    <w:rsid w:val="00411747"/>
    <w:rsid w:val="00425572"/>
    <w:rsid w:val="00442A52"/>
    <w:rsid w:val="00444669"/>
    <w:rsid w:val="00463517"/>
    <w:rsid w:val="00465C67"/>
    <w:rsid w:val="00471636"/>
    <w:rsid w:val="00490BDC"/>
    <w:rsid w:val="004A0C52"/>
    <w:rsid w:val="004A2031"/>
    <w:rsid w:val="004A23A6"/>
    <w:rsid w:val="004B7A04"/>
    <w:rsid w:val="004C570A"/>
    <w:rsid w:val="004C6AF1"/>
    <w:rsid w:val="004C6CFC"/>
    <w:rsid w:val="004E60B4"/>
    <w:rsid w:val="004F0FB7"/>
    <w:rsid w:val="005130C6"/>
    <w:rsid w:val="00515CDC"/>
    <w:rsid w:val="005200A3"/>
    <w:rsid w:val="00521E4E"/>
    <w:rsid w:val="005243D1"/>
    <w:rsid w:val="00526857"/>
    <w:rsid w:val="00542593"/>
    <w:rsid w:val="00556784"/>
    <w:rsid w:val="00556B36"/>
    <w:rsid w:val="005644D0"/>
    <w:rsid w:val="005666B3"/>
    <w:rsid w:val="00576DCC"/>
    <w:rsid w:val="00586FFC"/>
    <w:rsid w:val="005A18F4"/>
    <w:rsid w:val="005B717C"/>
    <w:rsid w:val="005C6128"/>
    <w:rsid w:val="005F0E25"/>
    <w:rsid w:val="005F3417"/>
    <w:rsid w:val="006068FB"/>
    <w:rsid w:val="00636476"/>
    <w:rsid w:val="00640B9F"/>
    <w:rsid w:val="00642A68"/>
    <w:rsid w:val="00653095"/>
    <w:rsid w:val="00654FAB"/>
    <w:rsid w:val="00655904"/>
    <w:rsid w:val="00660D3B"/>
    <w:rsid w:val="00687E46"/>
    <w:rsid w:val="00692F4E"/>
    <w:rsid w:val="00695D88"/>
    <w:rsid w:val="006A49A7"/>
    <w:rsid w:val="006E36F7"/>
    <w:rsid w:val="006E6394"/>
    <w:rsid w:val="006F4D7A"/>
    <w:rsid w:val="007038A7"/>
    <w:rsid w:val="0073264D"/>
    <w:rsid w:val="007339C0"/>
    <w:rsid w:val="00743A56"/>
    <w:rsid w:val="00745157"/>
    <w:rsid w:val="00747BF7"/>
    <w:rsid w:val="00753333"/>
    <w:rsid w:val="007602A4"/>
    <w:rsid w:val="0076380A"/>
    <w:rsid w:val="00766264"/>
    <w:rsid w:val="00772167"/>
    <w:rsid w:val="00780A2F"/>
    <w:rsid w:val="00786C41"/>
    <w:rsid w:val="00791753"/>
    <w:rsid w:val="007A2AF6"/>
    <w:rsid w:val="007A3C38"/>
    <w:rsid w:val="007A5632"/>
    <w:rsid w:val="007B17D2"/>
    <w:rsid w:val="007B3D1F"/>
    <w:rsid w:val="007C4AE6"/>
    <w:rsid w:val="007D392C"/>
    <w:rsid w:val="007F0B92"/>
    <w:rsid w:val="007F0DB3"/>
    <w:rsid w:val="007F19F3"/>
    <w:rsid w:val="00802649"/>
    <w:rsid w:val="00804B8F"/>
    <w:rsid w:val="00807799"/>
    <w:rsid w:val="008103A4"/>
    <w:rsid w:val="0082177E"/>
    <w:rsid w:val="008234AA"/>
    <w:rsid w:val="0082783A"/>
    <w:rsid w:val="008511D9"/>
    <w:rsid w:val="008516ED"/>
    <w:rsid w:val="00895C9E"/>
    <w:rsid w:val="008963E9"/>
    <w:rsid w:val="008A10F5"/>
    <w:rsid w:val="008A23DE"/>
    <w:rsid w:val="008A2756"/>
    <w:rsid w:val="008A4FC3"/>
    <w:rsid w:val="008A7FA5"/>
    <w:rsid w:val="008B685F"/>
    <w:rsid w:val="008C104E"/>
    <w:rsid w:val="008C241B"/>
    <w:rsid w:val="008C3D5E"/>
    <w:rsid w:val="008C716D"/>
    <w:rsid w:val="008C7427"/>
    <w:rsid w:val="008C7D3C"/>
    <w:rsid w:val="008D0C72"/>
    <w:rsid w:val="008D41A0"/>
    <w:rsid w:val="00903426"/>
    <w:rsid w:val="00913CE4"/>
    <w:rsid w:val="00920575"/>
    <w:rsid w:val="00922888"/>
    <w:rsid w:val="00923112"/>
    <w:rsid w:val="0093171E"/>
    <w:rsid w:val="00945BBD"/>
    <w:rsid w:val="00977281"/>
    <w:rsid w:val="00991FBC"/>
    <w:rsid w:val="009946F5"/>
    <w:rsid w:val="00994B7A"/>
    <w:rsid w:val="00994F2C"/>
    <w:rsid w:val="009976A2"/>
    <w:rsid w:val="009A14FC"/>
    <w:rsid w:val="009B342F"/>
    <w:rsid w:val="009C1B98"/>
    <w:rsid w:val="009D387E"/>
    <w:rsid w:val="009D7D0C"/>
    <w:rsid w:val="009E097B"/>
    <w:rsid w:val="009F4A75"/>
    <w:rsid w:val="00A00C96"/>
    <w:rsid w:val="00A05325"/>
    <w:rsid w:val="00A06FE5"/>
    <w:rsid w:val="00A334E4"/>
    <w:rsid w:val="00A41C21"/>
    <w:rsid w:val="00A632B0"/>
    <w:rsid w:val="00A75696"/>
    <w:rsid w:val="00AA1E78"/>
    <w:rsid w:val="00AA7594"/>
    <w:rsid w:val="00AB0404"/>
    <w:rsid w:val="00AB146C"/>
    <w:rsid w:val="00AB3400"/>
    <w:rsid w:val="00AF3B8B"/>
    <w:rsid w:val="00B07FCE"/>
    <w:rsid w:val="00B12307"/>
    <w:rsid w:val="00B147EC"/>
    <w:rsid w:val="00B23455"/>
    <w:rsid w:val="00B27898"/>
    <w:rsid w:val="00B40F3A"/>
    <w:rsid w:val="00B46049"/>
    <w:rsid w:val="00B47D80"/>
    <w:rsid w:val="00B504EB"/>
    <w:rsid w:val="00B51C34"/>
    <w:rsid w:val="00B5596B"/>
    <w:rsid w:val="00B76DBD"/>
    <w:rsid w:val="00BA709E"/>
    <w:rsid w:val="00BB463F"/>
    <w:rsid w:val="00BC4E90"/>
    <w:rsid w:val="00BD196A"/>
    <w:rsid w:val="00BD515D"/>
    <w:rsid w:val="00BD522F"/>
    <w:rsid w:val="00BE5A4B"/>
    <w:rsid w:val="00BE7C41"/>
    <w:rsid w:val="00BF0850"/>
    <w:rsid w:val="00BF7090"/>
    <w:rsid w:val="00C110D3"/>
    <w:rsid w:val="00C24512"/>
    <w:rsid w:val="00C3072C"/>
    <w:rsid w:val="00C34BEB"/>
    <w:rsid w:val="00C536CC"/>
    <w:rsid w:val="00C71951"/>
    <w:rsid w:val="00C73D76"/>
    <w:rsid w:val="00C7518B"/>
    <w:rsid w:val="00C8064E"/>
    <w:rsid w:val="00CA00FA"/>
    <w:rsid w:val="00CA2009"/>
    <w:rsid w:val="00CA3F3B"/>
    <w:rsid w:val="00CC17F0"/>
    <w:rsid w:val="00CC2F5E"/>
    <w:rsid w:val="00CC6A59"/>
    <w:rsid w:val="00CF1CC5"/>
    <w:rsid w:val="00CF7472"/>
    <w:rsid w:val="00D06CC6"/>
    <w:rsid w:val="00D1644F"/>
    <w:rsid w:val="00D23E2B"/>
    <w:rsid w:val="00D3730C"/>
    <w:rsid w:val="00D56ACC"/>
    <w:rsid w:val="00D62A42"/>
    <w:rsid w:val="00D62EB0"/>
    <w:rsid w:val="00D62F27"/>
    <w:rsid w:val="00D64290"/>
    <w:rsid w:val="00D6639E"/>
    <w:rsid w:val="00D7205F"/>
    <w:rsid w:val="00D81CA6"/>
    <w:rsid w:val="00D82E9B"/>
    <w:rsid w:val="00D845C8"/>
    <w:rsid w:val="00D95613"/>
    <w:rsid w:val="00DA66DE"/>
    <w:rsid w:val="00DA6947"/>
    <w:rsid w:val="00DB24A3"/>
    <w:rsid w:val="00DB4AD2"/>
    <w:rsid w:val="00DB4AD9"/>
    <w:rsid w:val="00DC1404"/>
    <w:rsid w:val="00DC3B40"/>
    <w:rsid w:val="00DD11EF"/>
    <w:rsid w:val="00DD36BA"/>
    <w:rsid w:val="00DD4F69"/>
    <w:rsid w:val="00DD6089"/>
    <w:rsid w:val="00E03296"/>
    <w:rsid w:val="00E06F61"/>
    <w:rsid w:val="00E109B8"/>
    <w:rsid w:val="00E12E65"/>
    <w:rsid w:val="00E1696E"/>
    <w:rsid w:val="00E16D5F"/>
    <w:rsid w:val="00E175FE"/>
    <w:rsid w:val="00E33702"/>
    <w:rsid w:val="00E35712"/>
    <w:rsid w:val="00E40B8F"/>
    <w:rsid w:val="00E46CA6"/>
    <w:rsid w:val="00E62DAA"/>
    <w:rsid w:val="00E81B4F"/>
    <w:rsid w:val="00E90B88"/>
    <w:rsid w:val="00E942B7"/>
    <w:rsid w:val="00E94503"/>
    <w:rsid w:val="00E947F8"/>
    <w:rsid w:val="00E9757E"/>
    <w:rsid w:val="00EA15E6"/>
    <w:rsid w:val="00EA3B58"/>
    <w:rsid w:val="00EB454F"/>
    <w:rsid w:val="00EC796A"/>
    <w:rsid w:val="00EE0D92"/>
    <w:rsid w:val="00EE149D"/>
    <w:rsid w:val="00EE6EE2"/>
    <w:rsid w:val="00EF034E"/>
    <w:rsid w:val="00F02F68"/>
    <w:rsid w:val="00F05517"/>
    <w:rsid w:val="00F11B91"/>
    <w:rsid w:val="00F1585D"/>
    <w:rsid w:val="00F15A7A"/>
    <w:rsid w:val="00F234E1"/>
    <w:rsid w:val="00F44BE9"/>
    <w:rsid w:val="00F45CB3"/>
    <w:rsid w:val="00F50950"/>
    <w:rsid w:val="00F51078"/>
    <w:rsid w:val="00F60CB3"/>
    <w:rsid w:val="00F62A55"/>
    <w:rsid w:val="00F764BA"/>
    <w:rsid w:val="00F77CDD"/>
    <w:rsid w:val="00F831B6"/>
    <w:rsid w:val="00FA3B3F"/>
    <w:rsid w:val="00FA45D3"/>
    <w:rsid w:val="00FB01CA"/>
    <w:rsid w:val="00FD32BB"/>
    <w:rsid w:val="00FF29A0"/>
    <w:rsid w:val="00FF66E4"/>
    <w:rsid w:val="0255A40E"/>
    <w:rsid w:val="02CDCE76"/>
    <w:rsid w:val="042C1994"/>
    <w:rsid w:val="052D08CD"/>
    <w:rsid w:val="05A3A768"/>
    <w:rsid w:val="05EBD6BA"/>
    <w:rsid w:val="06585ACC"/>
    <w:rsid w:val="06AB077B"/>
    <w:rsid w:val="0798A07D"/>
    <w:rsid w:val="0847A778"/>
    <w:rsid w:val="09AA5C91"/>
    <w:rsid w:val="0A51FABD"/>
    <w:rsid w:val="0A7BB577"/>
    <w:rsid w:val="0CDFAB34"/>
    <w:rsid w:val="0CF94976"/>
    <w:rsid w:val="0DE6F284"/>
    <w:rsid w:val="0E3A3076"/>
    <w:rsid w:val="0F3DBC50"/>
    <w:rsid w:val="10701DFD"/>
    <w:rsid w:val="11072259"/>
    <w:rsid w:val="11E34973"/>
    <w:rsid w:val="122E5AC6"/>
    <w:rsid w:val="12A13E42"/>
    <w:rsid w:val="13E0F802"/>
    <w:rsid w:val="13FC51CD"/>
    <w:rsid w:val="14ED333B"/>
    <w:rsid w:val="17042D74"/>
    <w:rsid w:val="17AF2A42"/>
    <w:rsid w:val="17FB289B"/>
    <w:rsid w:val="18ACFAED"/>
    <w:rsid w:val="19B3C3EF"/>
    <w:rsid w:val="1AF709BC"/>
    <w:rsid w:val="1E48BFD7"/>
    <w:rsid w:val="1ED729A5"/>
    <w:rsid w:val="1FE1CD6F"/>
    <w:rsid w:val="25356DBB"/>
    <w:rsid w:val="259DE706"/>
    <w:rsid w:val="2651D746"/>
    <w:rsid w:val="27BEA6F6"/>
    <w:rsid w:val="28F8A3A6"/>
    <w:rsid w:val="28FD424E"/>
    <w:rsid w:val="2946F89A"/>
    <w:rsid w:val="29E67651"/>
    <w:rsid w:val="2A530B37"/>
    <w:rsid w:val="2B34EC58"/>
    <w:rsid w:val="2C04426E"/>
    <w:rsid w:val="2C8DC6A5"/>
    <w:rsid w:val="2DAC00DA"/>
    <w:rsid w:val="2F78CD25"/>
    <w:rsid w:val="2F924739"/>
    <w:rsid w:val="2FB86B6D"/>
    <w:rsid w:val="30D37326"/>
    <w:rsid w:val="320E1171"/>
    <w:rsid w:val="32508DB7"/>
    <w:rsid w:val="325D0B91"/>
    <w:rsid w:val="326B2576"/>
    <w:rsid w:val="3280E26E"/>
    <w:rsid w:val="32FE7868"/>
    <w:rsid w:val="33D6C57C"/>
    <w:rsid w:val="34E922C8"/>
    <w:rsid w:val="35284A95"/>
    <w:rsid w:val="35BEFD86"/>
    <w:rsid w:val="3871AFCD"/>
    <w:rsid w:val="3A05ABD6"/>
    <w:rsid w:val="3A123C08"/>
    <w:rsid w:val="3A12C6BD"/>
    <w:rsid w:val="3A85495D"/>
    <w:rsid w:val="3A862CE7"/>
    <w:rsid w:val="3B98FC33"/>
    <w:rsid w:val="3C6A5DE1"/>
    <w:rsid w:val="3C85BB84"/>
    <w:rsid w:val="3CAD6E31"/>
    <w:rsid w:val="3CFCA608"/>
    <w:rsid w:val="3D15B5C0"/>
    <w:rsid w:val="4085523F"/>
    <w:rsid w:val="40B996CC"/>
    <w:rsid w:val="41B7F7B6"/>
    <w:rsid w:val="4313839D"/>
    <w:rsid w:val="432A2854"/>
    <w:rsid w:val="44D26A59"/>
    <w:rsid w:val="45B34113"/>
    <w:rsid w:val="46F8D3C1"/>
    <w:rsid w:val="473F9928"/>
    <w:rsid w:val="486451BC"/>
    <w:rsid w:val="48C871EF"/>
    <w:rsid w:val="48F458AB"/>
    <w:rsid w:val="499CD8CD"/>
    <w:rsid w:val="49B8C6A6"/>
    <w:rsid w:val="49E1548E"/>
    <w:rsid w:val="4BD02E3E"/>
    <w:rsid w:val="4DA6DEE4"/>
    <w:rsid w:val="4DAE43FD"/>
    <w:rsid w:val="4FACFF42"/>
    <w:rsid w:val="4FDC20B9"/>
    <w:rsid w:val="4FFF1F0E"/>
    <w:rsid w:val="5136857A"/>
    <w:rsid w:val="51D84528"/>
    <w:rsid w:val="5243EFC4"/>
    <w:rsid w:val="533E2B2A"/>
    <w:rsid w:val="53AE0A9E"/>
    <w:rsid w:val="53C162C2"/>
    <w:rsid w:val="54526E18"/>
    <w:rsid w:val="54876E20"/>
    <w:rsid w:val="54B0BC26"/>
    <w:rsid w:val="56EDACE0"/>
    <w:rsid w:val="577E0AFD"/>
    <w:rsid w:val="592615A0"/>
    <w:rsid w:val="59E1C1B7"/>
    <w:rsid w:val="59E75662"/>
    <w:rsid w:val="59F985BB"/>
    <w:rsid w:val="5AB92C30"/>
    <w:rsid w:val="5B97B6C1"/>
    <w:rsid w:val="5BE05F04"/>
    <w:rsid w:val="5D0B5A34"/>
    <w:rsid w:val="5D2DAE0F"/>
    <w:rsid w:val="5D3A2EB0"/>
    <w:rsid w:val="5D4BF1B7"/>
    <w:rsid w:val="5D86AC45"/>
    <w:rsid w:val="5DDBC75E"/>
    <w:rsid w:val="5EF31EFF"/>
    <w:rsid w:val="607788B8"/>
    <w:rsid w:val="62A29D62"/>
    <w:rsid w:val="62C5F288"/>
    <w:rsid w:val="62DD0248"/>
    <w:rsid w:val="65991F4C"/>
    <w:rsid w:val="66E1DB3A"/>
    <w:rsid w:val="678A24D5"/>
    <w:rsid w:val="68836792"/>
    <w:rsid w:val="6C98CE7D"/>
    <w:rsid w:val="6C9AD652"/>
    <w:rsid w:val="6CAC8392"/>
    <w:rsid w:val="6DFC3DC6"/>
    <w:rsid w:val="6EA58764"/>
    <w:rsid w:val="6FB9D626"/>
    <w:rsid w:val="707887B1"/>
    <w:rsid w:val="707E5D2D"/>
    <w:rsid w:val="70967A23"/>
    <w:rsid w:val="73A8F873"/>
    <w:rsid w:val="73AE1738"/>
    <w:rsid w:val="73EDE9CB"/>
    <w:rsid w:val="75DBB427"/>
    <w:rsid w:val="76B308A1"/>
    <w:rsid w:val="77439083"/>
    <w:rsid w:val="783E95E4"/>
    <w:rsid w:val="78FACBC8"/>
    <w:rsid w:val="7A2B4A8C"/>
    <w:rsid w:val="7A965A04"/>
    <w:rsid w:val="7B54ED9A"/>
    <w:rsid w:val="7BA2FAD4"/>
    <w:rsid w:val="7C511F8B"/>
    <w:rsid w:val="7DB4CD6F"/>
    <w:rsid w:val="7E9BB6F4"/>
    <w:rsid w:val="7FA40D0F"/>
    <w:rsid w:val="7FDBA9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98CE7D"/>
  <w15:chartTrackingRefBased/>
  <w15:docId w15:val="{B47E358D-E9F1-4787-A5FB-5B16B86E5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E9757E"/>
    <w:rPr>
      <w:sz w:val="16"/>
      <w:szCs w:val="16"/>
    </w:rPr>
  </w:style>
  <w:style w:type="paragraph" w:styleId="CommentText">
    <w:name w:val="annotation text"/>
    <w:basedOn w:val="Normal"/>
    <w:link w:val="CommentTextChar"/>
    <w:uiPriority w:val="99"/>
    <w:semiHidden/>
    <w:unhideWhenUsed/>
    <w:rsid w:val="00E9757E"/>
    <w:pPr>
      <w:spacing w:line="240" w:lineRule="auto"/>
    </w:pPr>
    <w:rPr>
      <w:sz w:val="20"/>
      <w:szCs w:val="20"/>
    </w:rPr>
  </w:style>
  <w:style w:type="character" w:customStyle="1" w:styleId="CommentTextChar">
    <w:name w:val="Comment Text Char"/>
    <w:basedOn w:val="DefaultParagraphFont"/>
    <w:link w:val="CommentText"/>
    <w:uiPriority w:val="99"/>
    <w:semiHidden/>
    <w:rsid w:val="00E9757E"/>
    <w:rPr>
      <w:sz w:val="20"/>
      <w:szCs w:val="20"/>
    </w:rPr>
  </w:style>
  <w:style w:type="paragraph" w:styleId="CommentSubject">
    <w:name w:val="annotation subject"/>
    <w:basedOn w:val="CommentText"/>
    <w:next w:val="CommentText"/>
    <w:link w:val="CommentSubjectChar"/>
    <w:uiPriority w:val="99"/>
    <w:semiHidden/>
    <w:unhideWhenUsed/>
    <w:rsid w:val="00E9757E"/>
    <w:rPr>
      <w:b/>
      <w:bCs/>
    </w:rPr>
  </w:style>
  <w:style w:type="character" w:customStyle="1" w:styleId="CommentSubjectChar">
    <w:name w:val="Comment Subject Char"/>
    <w:basedOn w:val="CommentTextChar"/>
    <w:link w:val="CommentSubject"/>
    <w:uiPriority w:val="99"/>
    <w:semiHidden/>
    <w:rsid w:val="00E9757E"/>
    <w:rPr>
      <w:b/>
      <w:bCs/>
      <w:sz w:val="20"/>
      <w:szCs w:val="20"/>
    </w:rPr>
  </w:style>
  <w:style w:type="paragraph" w:styleId="BalloonText">
    <w:name w:val="Balloon Text"/>
    <w:basedOn w:val="Normal"/>
    <w:link w:val="BalloonTextChar"/>
    <w:uiPriority w:val="99"/>
    <w:semiHidden/>
    <w:unhideWhenUsed/>
    <w:rsid w:val="00E975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57E"/>
    <w:rPr>
      <w:rFonts w:ascii="Segoe UI" w:hAnsi="Segoe UI" w:cs="Segoe UI"/>
      <w:sz w:val="18"/>
      <w:szCs w:val="18"/>
    </w:rPr>
  </w:style>
  <w:style w:type="paragraph" w:styleId="Header">
    <w:name w:val="header"/>
    <w:basedOn w:val="Normal"/>
    <w:link w:val="HeaderChar"/>
    <w:uiPriority w:val="99"/>
    <w:unhideWhenUsed/>
    <w:rsid w:val="008A7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FA5"/>
  </w:style>
  <w:style w:type="paragraph" w:styleId="Footer">
    <w:name w:val="footer"/>
    <w:basedOn w:val="Normal"/>
    <w:link w:val="FooterChar"/>
    <w:uiPriority w:val="99"/>
    <w:unhideWhenUsed/>
    <w:rsid w:val="008A7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FA5"/>
  </w:style>
  <w:style w:type="character" w:styleId="UnresolvedMention">
    <w:name w:val="Unresolved Mention"/>
    <w:basedOn w:val="DefaultParagraphFont"/>
    <w:uiPriority w:val="99"/>
    <w:unhideWhenUsed/>
    <w:rsid w:val="008A7FA5"/>
    <w:rPr>
      <w:color w:val="605E5C"/>
      <w:shd w:val="clear" w:color="auto" w:fill="E1DFDD"/>
    </w:rPr>
  </w:style>
  <w:style w:type="character" w:styleId="Mention">
    <w:name w:val="Mention"/>
    <w:basedOn w:val="DefaultParagraphFont"/>
    <w:uiPriority w:val="99"/>
    <w:unhideWhenUsed/>
    <w:rsid w:val="008A7FA5"/>
    <w:rPr>
      <w:color w:val="2B579A"/>
      <w:shd w:val="clear" w:color="auto" w:fill="E1DFDD"/>
    </w:rPr>
  </w:style>
  <w:style w:type="paragraph" w:styleId="Revision">
    <w:name w:val="Revision"/>
    <w:hidden/>
    <w:uiPriority w:val="99"/>
    <w:semiHidden/>
    <w:rsid w:val="008A7FA5"/>
    <w:pPr>
      <w:spacing w:after="0" w:line="240" w:lineRule="auto"/>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character" w:customStyle="1" w:styleId="markbq8cpd5qh">
    <w:name w:val="markbq8cpd5qh"/>
    <w:basedOn w:val="DefaultParagraphFont"/>
    <w:rsid w:val="00257AFC"/>
  </w:style>
  <w:style w:type="character" w:customStyle="1" w:styleId="markao2hh6vxs">
    <w:name w:val="markao2hh6vxs"/>
    <w:basedOn w:val="DefaultParagraphFont"/>
    <w:rsid w:val="00257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108860">
      <w:bodyDiv w:val="1"/>
      <w:marLeft w:val="0"/>
      <w:marRight w:val="0"/>
      <w:marTop w:val="0"/>
      <w:marBottom w:val="0"/>
      <w:divBdr>
        <w:top w:val="none" w:sz="0" w:space="0" w:color="auto"/>
        <w:left w:val="none" w:sz="0" w:space="0" w:color="auto"/>
        <w:bottom w:val="none" w:sz="0" w:space="0" w:color="auto"/>
        <w:right w:val="none" w:sz="0" w:space="0" w:color="auto"/>
      </w:divBdr>
    </w:div>
    <w:div w:id="1041594998">
      <w:bodyDiv w:val="1"/>
      <w:marLeft w:val="0"/>
      <w:marRight w:val="0"/>
      <w:marTop w:val="0"/>
      <w:marBottom w:val="0"/>
      <w:divBdr>
        <w:top w:val="none" w:sz="0" w:space="0" w:color="auto"/>
        <w:left w:val="none" w:sz="0" w:space="0" w:color="auto"/>
        <w:bottom w:val="none" w:sz="0" w:space="0" w:color="auto"/>
        <w:right w:val="none" w:sz="0" w:space="0" w:color="auto"/>
      </w:divBdr>
    </w:div>
    <w:div w:id="1990329726">
      <w:bodyDiv w:val="1"/>
      <w:marLeft w:val="0"/>
      <w:marRight w:val="0"/>
      <w:marTop w:val="0"/>
      <w:marBottom w:val="0"/>
      <w:divBdr>
        <w:top w:val="none" w:sz="0" w:space="0" w:color="auto"/>
        <w:left w:val="none" w:sz="0" w:space="0" w:color="auto"/>
        <w:bottom w:val="none" w:sz="0" w:space="0" w:color="auto"/>
        <w:right w:val="none" w:sz="0" w:space="0" w:color="auto"/>
      </w:divBdr>
    </w:div>
    <w:div w:id="210753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49156C97ADC947B90EE9142818B00D" ma:contentTypeVersion="12" ma:contentTypeDescription="Create a new document." ma:contentTypeScope="" ma:versionID="691b78b5d9a5b1c188e858bfd062a372">
  <xsd:schema xmlns:xsd="http://www.w3.org/2001/XMLSchema" xmlns:xs="http://www.w3.org/2001/XMLSchema" xmlns:p="http://schemas.microsoft.com/office/2006/metadata/properties" xmlns:ns3="cd27376d-a17c-489f-9fd7-95ad09245dbc" xmlns:ns4="f13287ad-84b2-4dfa-b72d-1466ef307d70" targetNamespace="http://schemas.microsoft.com/office/2006/metadata/properties" ma:root="true" ma:fieldsID="809bbd6c41c81a11970737ebe8efea46" ns3:_="" ns4:_="">
    <xsd:import namespace="cd27376d-a17c-489f-9fd7-95ad09245dbc"/>
    <xsd:import namespace="f13287ad-84b2-4dfa-b72d-1466ef307d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7376d-a17c-489f-9fd7-95ad09245d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3287ad-84b2-4dfa-b72d-1466ef307d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495909-F82C-4576-96A0-6E7A570D8428}">
  <ds:schemaRefs>
    <ds:schemaRef ds:uri="http://schemas.microsoft.com/sharepoint/v3/contenttype/forms"/>
  </ds:schemaRefs>
</ds:datastoreItem>
</file>

<file path=customXml/itemProps2.xml><?xml version="1.0" encoding="utf-8"?>
<ds:datastoreItem xmlns:ds="http://schemas.openxmlformats.org/officeDocument/2006/customXml" ds:itemID="{49A0D67B-16C1-4E2D-B956-6CA9BEEB2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7376d-a17c-489f-9fd7-95ad09245dbc"/>
    <ds:schemaRef ds:uri="f13287ad-84b2-4dfa-b72d-1466ef307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10EB91-300C-4C40-9D2A-84FF61B312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1044</Words>
  <Characters>5951</Characters>
  <Application>Microsoft Office Word</Application>
  <DocSecurity>0</DocSecurity>
  <Lines>49</Lines>
  <Paragraphs>13</Paragraphs>
  <ScaleCrop>false</ScaleCrop>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Reis De Almeida</dc:creator>
  <cp:keywords/>
  <dc:description/>
  <cp:lastModifiedBy>Deirdre Quinn</cp:lastModifiedBy>
  <cp:revision>53</cp:revision>
  <dcterms:created xsi:type="dcterms:W3CDTF">2021-03-25T09:31:00Z</dcterms:created>
  <dcterms:modified xsi:type="dcterms:W3CDTF">2021-04-21T09:31:00Z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pbrown@research.ie</vt:lpwstr>
  </property>
  <property fmtid="{D5CDD505-2E9C-101B-9397-08002B2CF9AE}" pid="5" name="MSIP_Label_86a2108b-8015-45b4-a03b-cf4c4afb0df7_SetDate">
    <vt:lpwstr>2020-05-15T09:58:25.0903715Z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ActionId">
    <vt:lpwstr>59169193-c473-4180-8b12-86975d001e88</vt:lpwstr>
  </property>
  <property fmtid="{D5CDD505-2E9C-101B-9397-08002B2CF9AE}" pid="9" name="MSIP_Label_86a2108b-8015-45b4-a03b-cf4c4afb0df7_Extended_MSFT_Method">
    <vt:lpwstr>Manual</vt:lpwstr>
  </property>
  <property fmtid="{D5CDD505-2E9C-101B-9397-08002B2CF9AE}" pid="10" name="Sensitivity">
    <vt:lpwstr>Public</vt:lpwstr>
  </property>
  <property fmtid="{D5CDD505-2E9C-101B-9397-08002B2CF9AE}" pid="11" name="ContentTypeId">
    <vt:lpwstr>0x0101003249156C97ADC947B90EE9142818B00D</vt:lpwstr>
  </property>
</Properties>
</file>